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A9C7F" w14:textId="140938F8" w:rsidR="00287F52" w:rsidRPr="00F05F04" w:rsidRDefault="003E5528" w:rsidP="00287F52">
      <w:pPr>
        <w:spacing w:after="80" w:line="360" w:lineRule="auto"/>
        <w:ind w:firstLine="2268"/>
        <w:rPr>
          <w:rFonts w:ascii="Bookman Old Style" w:eastAsia="Times New Roman" w:hAnsi="Bookman Old Style"/>
          <w:b/>
          <w:bCs/>
          <w:sz w:val="22"/>
          <w:szCs w:val="22"/>
          <w:lang w:eastAsia="pt-BR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>DECRETO Nº 94</w:t>
      </w:r>
      <w:r w:rsidR="00287F52" w:rsidRPr="00F05F04"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>,</w:t>
      </w:r>
      <w:r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>29 DE DEZEMBRO</w:t>
      </w:r>
      <w:r w:rsidR="00287F52" w:rsidRPr="00F05F04"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 xml:space="preserve"> DE 2023</w:t>
      </w:r>
      <w:r w:rsidR="00287F52" w:rsidRPr="00F05F04">
        <w:rPr>
          <w:rFonts w:ascii="Bookman Old Style" w:eastAsia="Times New Roman" w:hAnsi="Bookman Old Style" w:cs="Arial"/>
          <w:color w:val="000000"/>
          <w:sz w:val="22"/>
          <w:szCs w:val="22"/>
          <w:lang w:eastAsia="pt-BR"/>
        </w:rPr>
        <w:t>.</w:t>
      </w:r>
    </w:p>
    <w:p w14:paraId="7922B6A9" w14:textId="77777777" w:rsidR="00287F52" w:rsidRPr="00F05F04" w:rsidRDefault="00287F52" w:rsidP="00287F52">
      <w:pPr>
        <w:spacing w:after="80" w:line="360" w:lineRule="auto"/>
        <w:jc w:val="center"/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</w:pPr>
    </w:p>
    <w:p w14:paraId="43C65B6B" w14:textId="29B2B3B4" w:rsidR="00287F52" w:rsidRPr="00F05F04" w:rsidRDefault="00287F52" w:rsidP="00115574">
      <w:pPr>
        <w:spacing w:after="80" w:line="360" w:lineRule="auto"/>
        <w:ind w:left="1134"/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</w:pPr>
      <w:r w:rsidRPr="00F05F04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u w:val="single"/>
          <w:lang w:eastAsia="pt-BR"/>
        </w:rPr>
        <w:t>SÚMULA</w:t>
      </w: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: regulamenta a contração de serviços </w:t>
      </w:r>
      <w:r w:rsidRPr="00F05F04">
        <w:rPr>
          <w:rFonts w:ascii="Bookman Old Style" w:hAnsi="Bookman Old Style"/>
          <w:color w:val="000000"/>
          <w:sz w:val="18"/>
          <w:szCs w:val="18"/>
        </w:rPr>
        <w:t>técnicos profissionais</w:t>
      </w:r>
      <w:r w:rsidR="0011557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especializados de natureza predominantemente intelectual de engenharia e</w:t>
      </w:r>
      <w:r w:rsidR="0011557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arquitetura e aprovação de pr</w:t>
      </w:r>
      <w:r w:rsidRPr="00F05F04">
        <w:rPr>
          <w:rFonts w:ascii="Bookman Old Style" w:hAnsi="Bookman Old Style"/>
          <w:color w:val="000000"/>
          <w:sz w:val="18"/>
          <w:szCs w:val="18"/>
        </w:rPr>
        <w:t>o</w:t>
      </w:r>
      <w:r w:rsidRPr="00F05F04">
        <w:rPr>
          <w:rFonts w:ascii="Bookman Old Style" w:hAnsi="Bookman Old Style"/>
          <w:color w:val="000000"/>
          <w:sz w:val="18"/>
          <w:szCs w:val="18"/>
        </w:rPr>
        <w:t xml:space="preserve">jetos básicos de obras e serviços </w:t>
      </w: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nos processos</w:t>
      </w:r>
      <w:r w:rsidR="0011557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</w:t>
      </w: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de licitação e contratação direta no âmbito da Administração Pública do Poder</w:t>
      </w:r>
      <w:r w:rsidR="0011557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</w:t>
      </w: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Executivo Municipal e outras providências.</w:t>
      </w:r>
    </w:p>
    <w:p w14:paraId="2BADF29C" w14:textId="77777777" w:rsidR="00287F52" w:rsidRPr="00F05F04" w:rsidRDefault="00287F52" w:rsidP="00287F52">
      <w:pPr>
        <w:spacing w:after="80" w:line="360" w:lineRule="auto"/>
        <w:ind w:firstLine="1134"/>
        <w:rPr>
          <w:rFonts w:ascii="Bookman Old Style" w:hAnsi="Bookman Old Style"/>
          <w:color w:val="000000"/>
          <w:sz w:val="18"/>
          <w:szCs w:val="18"/>
        </w:rPr>
      </w:pPr>
    </w:p>
    <w:p w14:paraId="4B41233D" w14:textId="77777777" w:rsidR="00287F52" w:rsidRPr="00F05F04" w:rsidRDefault="00287F52" w:rsidP="00287F52">
      <w:pPr>
        <w:spacing w:after="80" w:line="360" w:lineRule="auto"/>
        <w:ind w:firstLine="1134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F05F04">
        <w:rPr>
          <w:rFonts w:ascii="Bookman Old Style" w:hAnsi="Bookman Old Style" w:cs="Arial"/>
          <w:sz w:val="18"/>
          <w:szCs w:val="18"/>
        </w:rPr>
        <w:t xml:space="preserve">O Prefeito Municipal de Santa Amélia, Estado do Paraná, </w:t>
      </w:r>
      <w:r w:rsidRPr="00F05F04">
        <w:rPr>
          <w:rFonts w:ascii="Bookman Old Style" w:hAnsi="Bookman Old Style" w:cs="Arial"/>
          <w:b/>
          <w:bCs/>
          <w:sz w:val="18"/>
          <w:szCs w:val="18"/>
        </w:rPr>
        <w:t>ANTÔNIO CARLOS TAMAIS</w:t>
      </w:r>
      <w:r w:rsidRPr="00F05F04">
        <w:rPr>
          <w:rFonts w:ascii="Bookman Old Style" w:hAnsi="Bookman Old Style" w:cs="Arial"/>
          <w:sz w:val="18"/>
          <w:szCs w:val="18"/>
        </w:rPr>
        <w:t>, no uso de suas atribuições legais e em conformidade com as disposições do art. 62, VI, da Lei Orgân</w:t>
      </w:r>
      <w:r w:rsidRPr="00F05F04">
        <w:rPr>
          <w:rFonts w:ascii="Bookman Old Style" w:hAnsi="Bookman Old Style" w:cs="Arial"/>
          <w:sz w:val="18"/>
          <w:szCs w:val="18"/>
        </w:rPr>
        <w:t>i</w:t>
      </w:r>
      <w:r w:rsidRPr="00F05F04">
        <w:rPr>
          <w:rFonts w:ascii="Bookman Old Style" w:hAnsi="Bookman Old Style" w:cs="Arial"/>
          <w:sz w:val="18"/>
          <w:szCs w:val="18"/>
        </w:rPr>
        <w:t xml:space="preserve">ca do Município – LOM de Santa Amélia/PR, e com art. 6º, XXV, da </w:t>
      </w:r>
      <w:r w:rsidRPr="00F05F04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lei federal nº 14.133/2021, </w:t>
      </w:r>
      <w:r w:rsidRPr="00F05F04">
        <w:rPr>
          <w:rFonts w:ascii="Bookman Old Style" w:hAnsi="Bookman Old Style" w:cs="Arial"/>
          <w:sz w:val="18"/>
          <w:szCs w:val="18"/>
        </w:rPr>
        <w:t xml:space="preserve">de Licitações de Contratos Administrativos, </w:t>
      </w:r>
      <w:r w:rsidRPr="00F05F04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>D E C R E T A</w:t>
      </w: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:</w:t>
      </w:r>
    </w:p>
    <w:p w14:paraId="1CF1A976" w14:textId="77777777" w:rsidR="00287F52" w:rsidRPr="00F05F04" w:rsidRDefault="00287F52" w:rsidP="00287F52">
      <w:pPr>
        <w:spacing w:after="80" w:line="360" w:lineRule="auto"/>
        <w:rPr>
          <w:rStyle w:val="fontstyle01"/>
          <w:rFonts w:ascii="Bookman Old Style" w:hAnsi="Bookman Old Style"/>
          <w:sz w:val="18"/>
          <w:szCs w:val="18"/>
        </w:rPr>
      </w:pPr>
    </w:p>
    <w:p w14:paraId="7DFEE696" w14:textId="77777777" w:rsidR="00287F52" w:rsidRPr="00F05F04" w:rsidRDefault="00287F52" w:rsidP="00287F52">
      <w:pPr>
        <w:spacing w:after="8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F05F04">
        <w:rPr>
          <w:rStyle w:val="fontstyle01"/>
          <w:rFonts w:ascii="Bookman Old Style" w:hAnsi="Bookman Old Style"/>
          <w:sz w:val="18"/>
          <w:szCs w:val="18"/>
        </w:rPr>
        <w:t>CAPÍTULO I</w:t>
      </w: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br/>
      </w:r>
      <w:r w:rsidRPr="00F05F04">
        <w:rPr>
          <w:rStyle w:val="fontstyle01"/>
          <w:rFonts w:ascii="Bookman Old Style" w:hAnsi="Bookman Old Style"/>
          <w:b w:val="0"/>
          <w:bCs w:val="0"/>
          <w:sz w:val="18"/>
          <w:szCs w:val="18"/>
        </w:rPr>
        <w:t>DAS DISPOSIÇÕES GERAIS</w:t>
      </w:r>
    </w:p>
    <w:p w14:paraId="36E0F6B6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Style w:val="fontstyle21"/>
          <w:rFonts w:ascii="Bookman Old Style" w:hAnsi="Bookman Old Style"/>
          <w:b/>
          <w:bCs/>
          <w:sz w:val="18"/>
          <w:szCs w:val="18"/>
        </w:rPr>
        <w:t>Art. 1</w:t>
      </w:r>
      <w:r w:rsidRPr="00F05F04">
        <w:rPr>
          <w:rStyle w:val="fontstyle21"/>
          <w:rFonts w:ascii="Bookman Old Style" w:hAnsi="Bookman Old Style"/>
          <w:sz w:val="18"/>
          <w:szCs w:val="18"/>
        </w:rPr>
        <w:t xml:space="preserve">º </w:t>
      </w:r>
      <w:r w:rsidRPr="00F05F04">
        <w:rPr>
          <w:rFonts w:ascii="Bookman Old Style" w:hAnsi="Bookman Old Style"/>
          <w:color w:val="000000"/>
          <w:sz w:val="18"/>
          <w:szCs w:val="18"/>
        </w:rPr>
        <w:t>No âmbito da Administração Pública Direta do Município, os projetos básicos de obras e serv</w:t>
      </w:r>
      <w:r w:rsidRPr="00F05F04">
        <w:rPr>
          <w:rFonts w:ascii="Bookman Old Style" w:hAnsi="Bookman Old Style"/>
          <w:color w:val="000000"/>
          <w:sz w:val="18"/>
          <w:szCs w:val="18"/>
        </w:rPr>
        <w:t>i</w:t>
      </w:r>
      <w:r w:rsidRPr="00F05F04">
        <w:rPr>
          <w:rFonts w:ascii="Bookman Old Style" w:hAnsi="Bookman Old Style"/>
          <w:color w:val="000000"/>
          <w:sz w:val="18"/>
          <w:szCs w:val="18"/>
        </w:rPr>
        <w:t>ços de engenharia e arquitetura, assim como suas eventuais complementações e detalhamentos, dev</w:t>
      </w:r>
      <w:r w:rsidRPr="00F05F04">
        <w:rPr>
          <w:rFonts w:ascii="Bookman Old Style" w:hAnsi="Bookman Old Style"/>
          <w:color w:val="000000"/>
          <w:sz w:val="18"/>
          <w:szCs w:val="18"/>
        </w:rPr>
        <w:t>e</w:t>
      </w:r>
      <w:r w:rsidRPr="00F05F04">
        <w:rPr>
          <w:rFonts w:ascii="Bookman Old Style" w:hAnsi="Bookman Old Style"/>
          <w:color w:val="000000"/>
          <w:sz w:val="18"/>
          <w:szCs w:val="18"/>
        </w:rPr>
        <w:t>rão ser submetidos à aprovação da autoridade competente em procedimentos instruídos com os s</w:t>
      </w:r>
      <w:r w:rsidRPr="00F05F04">
        <w:rPr>
          <w:rFonts w:ascii="Bookman Old Style" w:hAnsi="Bookman Old Style"/>
          <w:color w:val="000000"/>
          <w:sz w:val="18"/>
          <w:szCs w:val="18"/>
        </w:rPr>
        <w:t>e</w:t>
      </w:r>
      <w:r w:rsidRPr="00F05F04">
        <w:rPr>
          <w:rFonts w:ascii="Bookman Old Style" w:hAnsi="Bookman Old Style"/>
          <w:color w:val="000000"/>
          <w:sz w:val="18"/>
          <w:szCs w:val="18"/>
        </w:rPr>
        <w:t>guintes elementos:</w:t>
      </w:r>
    </w:p>
    <w:p w14:paraId="6F658572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I – notas explicativas, contendo a análise, no mínimo, dos aspectos indicados no Anexo I;</w:t>
      </w:r>
    </w:p>
    <w:p w14:paraId="24BD64BF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II – estudos técnicos preliminares, memoriais descritivos, desenhos, elementos gráficos, especificações ou outros complementos, elaborados conforme as diretrizes fixadas no Anexo II;</w:t>
      </w:r>
    </w:p>
    <w:p w14:paraId="10CEB075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III – subsídios para a montagem do plano de licitação, compreendendo a sua programação, a estrat</w:t>
      </w:r>
      <w:r w:rsidRPr="00F05F04">
        <w:rPr>
          <w:rFonts w:ascii="Bookman Old Style" w:hAnsi="Bookman Old Style"/>
          <w:color w:val="000000"/>
          <w:sz w:val="18"/>
          <w:szCs w:val="18"/>
        </w:rPr>
        <w:t>é</w:t>
      </w:r>
      <w:r w:rsidRPr="00F05F04">
        <w:rPr>
          <w:rFonts w:ascii="Bookman Old Style" w:hAnsi="Bookman Old Style"/>
          <w:color w:val="000000"/>
          <w:sz w:val="18"/>
          <w:szCs w:val="18"/>
        </w:rPr>
        <w:t>gia de suprimentos, as normas de fiscalização e outros dados necessários em cada caso.</w:t>
      </w:r>
    </w:p>
    <w:p w14:paraId="64542D67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>Art. 2</w:t>
      </w:r>
      <w:r w:rsidRPr="00F05F04">
        <w:rPr>
          <w:rFonts w:ascii="Bookman Old Style" w:hAnsi="Bookman Old Style"/>
          <w:color w:val="000000"/>
          <w:sz w:val="18"/>
          <w:szCs w:val="18"/>
        </w:rPr>
        <w:t>º A aprovação dos projetos básicos de obras e serviços de engenharia e arquitetura e de suas eventuais complementações e detalhamentos será motivada com a indicação dos elementos em que a autoridade competente tiver se baseado para concluir que foram preenchidos integralmente os fins e requisitos indicados no art. 6º, XXV, da lei nº 14.133/2021.</w:t>
      </w:r>
    </w:p>
    <w:p w14:paraId="0C5EAB67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>Art. 3</w:t>
      </w:r>
      <w:r w:rsidRPr="00F05F04">
        <w:rPr>
          <w:rFonts w:ascii="Bookman Old Style" w:hAnsi="Bookman Old Style"/>
          <w:color w:val="000000"/>
          <w:sz w:val="18"/>
          <w:szCs w:val="18"/>
        </w:rPr>
        <w:t xml:space="preserve">º </w:t>
      </w: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Este Decreto entra em vigor na data da sua publicação. </w:t>
      </w:r>
    </w:p>
    <w:p w14:paraId="26E23FDF" w14:textId="35D965BF" w:rsidR="00287F52" w:rsidRPr="00F05F04" w:rsidRDefault="00287F52" w:rsidP="003E5528">
      <w:pPr>
        <w:spacing w:after="80" w:line="360" w:lineRule="auto"/>
        <w:jc w:val="right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shd w:val="clear" w:color="auto" w:fill="FFFFFF"/>
          <w:lang w:eastAsia="pt-BR"/>
        </w:rPr>
        <w:t xml:space="preserve">Santa Amélia/PR, </w:t>
      </w:r>
      <w:r w:rsidR="003E5528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29</w:t>
      </w: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de dezembro de 2023.</w:t>
      </w:r>
    </w:p>
    <w:p w14:paraId="50B9235B" w14:textId="77777777" w:rsidR="00287F52" w:rsidRPr="00F05F04" w:rsidRDefault="00287F52" w:rsidP="00287F52">
      <w:pPr>
        <w:spacing w:after="80" w:line="360" w:lineRule="auto"/>
        <w:rPr>
          <w:rFonts w:ascii="Bookman Old Style" w:eastAsia="Times New Roman" w:hAnsi="Bookman Old Style"/>
          <w:sz w:val="18"/>
          <w:szCs w:val="18"/>
          <w:lang w:eastAsia="pt-BR"/>
        </w:rPr>
      </w:pPr>
      <w:bookmarkStart w:id="0" w:name="_GoBack"/>
      <w:bookmarkEnd w:id="0"/>
    </w:p>
    <w:p w14:paraId="698E2FA0" w14:textId="77777777" w:rsidR="00287F52" w:rsidRPr="00F05F04" w:rsidRDefault="00287F52" w:rsidP="00287F52">
      <w:pPr>
        <w:spacing w:after="80" w:line="360" w:lineRule="auto"/>
        <w:rPr>
          <w:rFonts w:ascii="Bookman Old Style" w:eastAsia="Times New Roman" w:hAnsi="Bookman Old Style"/>
          <w:sz w:val="18"/>
          <w:szCs w:val="18"/>
          <w:lang w:eastAsia="pt-BR"/>
        </w:rPr>
      </w:pPr>
    </w:p>
    <w:p w14:paraId="0EC5F79A" w14:textId="77777777" w:rsidR="00287F52" w:rsidRPr="00F05F04" w:rsidRDefault="00287F52" w:rsidP="003E5528">
      <w:pPr>
        <w:spacing w:after="80" w:line="360" w:lineRule="auto"/>
        <w:jc w:val="center"/>
        <w:rPr>
          <w:rFonts w:ascii="Bookman Old Style" w:eastAsia="Times New Roman" w:hAnsi="Bookman Old Style"/>
          <w:sz w:val="18"/>
          <w:szCs w:val="18"/>
          <w:lang w:eastAsia="pt-BR"/>
        </w:rPr>
      </w:pPr>
      <w:r w:rsidRPr="00F05F04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>ANTONIO CARLOS TAMAIS</w:t>
      </w:r>
    </w:p>
    <w:p w14:paraId="5BB886B1" w14:textId="77777777" w:rsidR="00287F52" w:rsidRPr="00F05F04" w:rsidRDefault="00287F52" w:rsidP="003E5528">
      <w:pPr>
        <w:spacing w:after="80" w:line="360" w:lineRule="auto"/>
        <w:jc w:val="center"/>
        <w:rPr>
          <w:rFonts w:ascii="Bookman Old Style" w:hAnsi="Bookman Old Style"/>
          <w:sz w:val="18"/>
          <w:szCs w:val="18"/>
        </w:rPr>
      </w:pPr>
      <w:r w:rsidRPr="00F05F0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Prefeito Municipal</w:t>
      </w:r>
    </w:p>
    <w:p w14:paraId="581D5576" w14:textId="77777777" w:rsidR="00115574" w:rsidRDefault="00115574" w:rsidP="00287F52">
      <w:pPr>
        <w:spacing w:after="8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51141389" w14:textId="674834C5" w:rsidR="00287F52" w:rsidRPr="00F05F04" w:rsidRDefault="00287F52" w:rsidP="00287F52">
      <w:pPr>
        <w:spacing w:after="8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lastRenderedPageBreak/>
        <w:t>ANEXO I</w:t>
      </w:r>
    </w:p>
    <w:p w14:paraId="0A3E4371" w14:textId="77777777" w:rsidR="00287F52" w:rsidRPr="00F05F04" w:rsidRDefault="00287F52" w:rsidP="00287F52">
      <w:pPr>
        <w:spacing w:after="8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ASPECTOS DO PROJETO BÁSICO QUE DEVEM SER ANALISADOS </w:t>
      </w:r>
      <w:r>
        <w:rPr>
          <w:rFonts w:ascii="Bookman Old Style" w:hAnsi="Bookman Old Style"/>
          <w:b/>
          <w:bCs/>
          <w:color w:val="000000"/>
          <w:sz w:val="18"/>
          <w:szCs w:val="18"/>
        </w:rPr>
        <w:t>EM</w:t>
      </w: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 NOTAS EXPLICATIVAS:</w:t>
      </w:r>
    </w:p>
    <w:p w14:paraId="11AE0345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5BC030E7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1. Elementos constitutivos, natureza e localização da obra ou serviço;</w:t>
      </w:r>
    </w:p>
    <w:p w14:paraId="7720E8A7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2. Funcionalidade, adequação ao interesse público, segurança e durabilidade;</w:t>
      </w:r>
    </w:p>
    <w:p w14:paraId="448A4D99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3. Economia na execução, conservação e operação;</w:t>
      </w:r>
    </w:p>
    <w:p w14:paraId="08CFB509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4. Tipos e quantitativos de:</w:t>
      </w:r>
    </w:p>
    <w:p w14:paraId="2360D491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a) serviços a executar;</w:t>
      </w:r>
    </w:p>
    <w:p w14:paraId="54C77E4A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b) mão-de-obra;</w:t>
      </w:r>
    </w:p>
    <w:p w14:paraId="0444BEE5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c) materiais, matérias-primas e equipamentos necessários;</w:t>
      </w:r>
    </w:p>
    <w:p w14:paraId="5C5BFAC8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5. Soluções técnicas e variantes admissíveis quanto à tecnologia, materiais, matérias-primas,</w:t>
      </w:r>
      <w:r w:rsidRPr="00F05F04">
        <w:rPr>
          <w:rFonts w:ascii="Bookman Old Style" w:hAnsi="Bookman Old Style"/>
          <w:color w:val="000000"/>
          <w:sz w:val="18"/>
          <w:szCs w:val="18"/>
        </w:rPr>
        <w:br/>
        <w:t>equipamentos, métodos construtivos e de execução;</w:t>
      </w:r>
    </w:p>
    <w:p w14:paraId="4FB0AF36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6. Possibilidade de execução, conservação e operação com o emprego de mão-de-obra, materiais,</w:t>
      </w:r>
      <w:r w:rsidRPr="00F05F04">
        <w:rPr>
          <w:rFonts w:ascii="Bookman Old Style" w:hAnsi="Bookman Old Style"/>
          <w:color w:val="000000"/>
          <w:sz w:val="18"/>
          <w:szCs w:val="18"/>
        </w:rPr>
        <w:br/>
        <w:t>tecnologia e matérias-primas existentes no local da obra;</w:t>
      </w:r>
    </w:p>
    <w:p w14:paraId="483E7B51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7. Facilidade na execução, conservação e operação, sem prejuízo da durabilidade e segurança da</w:t>
      </w:r>
      <w:r w:rsidRPr="00F05F04">
        <w:rPr>
          <w:rFonts w:ascii="Bookman Old Style" w:hAnsi="Bookman Old Style"/>
          <w:color w:val="000000"/>
          <w:sz w:val="18"/>
          <w:szCs w:val="18"/>
        </w:rPr>
        <w:br/>
        <w:t>obra;</w:t>
      </w:r>
    </w:p>
    <w:p w14:paraId="200D9DF5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8. Normas técnicas, de saúde e de segurança do trabalho que deverão ser adotadas;</w:t>
      </w:r>
    </w:p>
    <w:p w14:paraId="45717714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9. Impacto ambiental, ou sobre bem integrante do patrimônio histórico-cultural, com a especificação, caso exista, do problema que houver, da solução técnica, do custo para adotá-la, do prazo de execução e das providências necessárias para o licenciamento;</w:t>
      </w:r>
    </w:p>
    <w:p w14:paraId="2CF20126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10. Custo provável da obra.</w:t>
      </w:r>
    </w:p>
    <w:p w14:paraId="5B22E233" w14:textId="77777777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644C9EBC" w14:textId="77777777" w:rsidR="00287F52" w:rsidRPr="00F05F04" w:rsidRDefault="00287F52" w:rsidP="00287F52">
      <w:pPr>
        <w:spacing w:after="8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>ANEXO II</w:t>
      </w:r>
    </w:p>
    <w:p w14:paraId="6A7274D3" w14:textId="77777777" w:rsidR="00287F52" w:rsidRDefault="00287F52" w:rsidP="00287F52">
      <w:pPr>
        <w:spacing w:after="8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DIRETRIZES PARA AS INFORMAÇÕES E </w:t>
      </w:r>
    </w:p>
    <w:p w14:paraId="43F8BD63" w14:textId="77777777" w:rsidR="00287F52" w:rsidRPr="00F05F04" w:rsidRDefault="00287F52" w:rsidP="00287F52">
      <w:pPr>
        <w:spacing w:after="8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>DOCUMENTOS QUE DEVEM ACOMPANHAR O</w:t>
      </w:r>
      <w:r>
        <w:rPr>
          <w:rFonts w:ascii="Bookman Old Style" w:hAnsi="Bookman Old Style"/>
          <w:b/>
          <w:bCs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b/>
          <w:bCs/>
          <w:color w:val="000000"/>
          <w:sz w:val="18"/>
          <w:szCs w:val="18"/>
        </w:rPr>
        <w:t>PROJETO BÁSICO</w:t>
      </w:r>
    </w:p>
    <w:p w14:paraId="388646AC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1. Os projetos básicos devem ser acompanhados de informações e documentos que permitam a perfe</w:t>
      </w:r>
      <w:r w:rsidRPr="00F05F04">
        <w:rPr>
          <w:rFonts w:ascii="Bookman Old Style" w:hAnsi="Bookman Old Style"/>
          <w:color w:val="000000"/>
          <w:sz w:val="18"/>
          <w:szCs w:val="18"/>
        </w:rPr>
        <w:t>i</w:t>
      </w:r>
      <w:r w:rsidRPr="00F05F04">
        <w:rPr>
          <w:rFonts w:ascii="Bookman Old Style" w:hAnsi="Bookman Old Style"/>
          <w:color w:val="000000"/>
          <w:sz w:val="18"/>
          <w:szCs w:val="18"/>
        </w:rPr>
        <w:t>ta identificação do objeto a ser contratado e a avaliação do seu custo, especialmente:</w:t>
      </w:r>
    </w:p>
    <w:p w14:paraId="125207CF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a) Os elementos gráficos referentes a todas as disciplinas;</w:t>
      </w:r>
    </w:p>
    <w:p w14:paraId="70024313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b) Os estudos de viabilidade técnica e ambiental;</w:t>
      </w:r>
    </w:p>
    <w:p w14:paraId="21D4168E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c) A metodologia e cronograma de execução;</w:t>
      </w:r>
    </w:p>
    <w:p w14:paraId="607219BB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d) Os memoriais descritivos e especificações técnicas de materiais e serviços;</w:t>
      </w:r>
    </w:p>
    <w:p w14:paraId="1451F41A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e) O orçamento das obras e respectivos critérios de medição dos serviços ou das etapas;</w:t>
      </w:r>
    </w:p>
    <w:p w14:paraId="270E42C4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lastRenderedPageBreak/>
        <w:t>2. Os registros da anotação da responsabilidade técnica profissional deverão estar vinculados a cada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uma das peças integrantes do Projeto Básico;</w:t>
      </w:r>
    </w:p>
    <w:p w14:paraId="69243151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3. São necessárias informações e documentos, com nível de precisão adequado, na seguinte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conform</w:t>
      </w:r>
      <w:r w:rsidRPr="00F05F04">
        <w:rPr>
          <w:rFonts w:ascii="Bookman Old Style" w:hAnsi="Bookman Old Style"/>
          <w:color w:val="000000"/>
          <w:sz w:val="18"/>
          <w:szCs w:val="18"/>
        </w:rPr>
        <w:t>i</w:t>
      </w:r>
      <w:r w:rsidRPr="00F05F04">
        <w:rPr>
          <w:rFonts w:ascii="Bookman Old Style" w:hAnsi="Bookman Old Style"/>
          <w:color w:val="000000"/>
          <w:sz w:val="18"/>
          <w:szCs w:val="18"/>
        </w:rPr>
        <w:t>dade:</w:t>
      </w:r>
    </w:p>
    <w:p w14:paraId="2C84E1A5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I - Elementos Gráficos:</w:t>
      </w:r>
    </w:p>
    <w:p w14:paraId="00D13C08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a) Arquitetura: Plantas, Cortes e Elevações e, para o caso de obras de instalação predial,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Fechamentos, sempre com informações necessárias e suficientes para a compreensão do projeto;</w:t>
      </w:r>
    </w:p>
    <w:p w14:paraId="75F89E26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b) Fundações: Indicação do tipo de fundação adequado mediante parecer técnico baseado em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sond</w:t>
      </w:r>
      <w:r w:rsidRPr="00F05F04">
        <w:rPr>
          <w:rFonts w:ascii="Bookman Old Style" w:hAnsi="Bookman Old Style"/>
          <w:color w:val="000000"/>
          <w:sz w:val="18"/>
          <w:szCs w:val="18"/>
        </w:rPr>
        <w:t>a</w:t>
      </w:r>
      <w:r w:rsidRPr="00F05F04">
        <w:rPr>
          <w:rFonts w:ascii="Bookman Old Style" w:hAnsi="Bookman Old Style"/>
          <w:color w:val="000000"/>
          <w:sz w:val="18"/>
          <w:szCs w:val="18"/>
        </w:rPr>
        <w:t>gens geológicas do terreno;</w:t>
      </w:r>
    </w:p>
    <w:p w14:paraId="5DD80E31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c) Estrutura: Definição do sistema construtivo e pré-dimensionamento dos elementos estruturais;</w:t>
      </w:r>
    </w:p>
    <w:p w14:paraId="44A552E1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d) Instalações hidráulicas, elétricas e complementares integrantes do projeto (ar condicionado,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aut</w:t>
      </w:r>
      <w:r w:rsidRPr="00F05F04">
        <w:rPr>
          <w:rFonts w:ascii="Bookman Old Style" w:hAnsi="Bookman Old Style"/>
          <w:color w:val="000000"/>
          <w:sz w:val="18"/>
          <w:szCs w:val="18"/>
        </w:rPr>
        <w:t>o</w:t>
      </w:r>
      <w:r w:rsidRPr="00F05F04">
        <w:rPr>
          <w:rFonts w:ascii="Bookman Old Style" w:hAnsi="Bookman Old Style"/>
          <w:color w:val="000000"/>
          <w:sz w:val="18"/>
          <w:szCs w:val="18"/>
        </w:rPr>
        <w:t>mação, sistemas eletrônicos e utilidades) - Concepção dos sistemas em plantas;</w:t>
      </w:r>
    </w:p>
    <w:p w14:paraId="15695CDB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II - Estudos que assegurem a viabilidade técnica e ambiental do empreendimento: análise de eventuais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mitigações e respectivos custos;</w:t>
      </w:r>
    </w:p>
    <w:p w14:paraId="061BEC3E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III - Método executivo: Definição da metodologia de execução da obra a ser adotada;</w:t>
      </w:r>
    </w:p>
    <w:p w14:paraId="7842C037" w14:textId="77777777" w:rsidR="00287F52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IV - Memoriais Descritivos, Especificações Técnicas e Quantitativos: deverão conter a descrição dos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serviços a serem executados, especificações técnicas dos materiais utilizados e respectivos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F05F04">
        <w:rPr>
          <w:rFonts w:ascii="Bookman Old Style" w:hAnsi="Bookman Old Style"/>
          <w:color w:val="000000"/>
          <w:sz w:val="18"/>
          <w:szCs w:val="18"/>
        </w:rPr>
        <w:t>quantitat</w:t>
      </w:r>
      <w:r w:rsidRPr="00F05F04">
        <w:rPr>
          <w:rFonts w:ascii="Bookman Old Style" w:hAnsi="Bookman Old Style"/>
          <w:color w:val="000000"/>
          <w:sz w:val="18"/>
          <w:szCs w:val="18"/>
        </w:rPr>
        <w:t>i</w:t>
      </w:r>
      <w:r w:rsidRPr="00F05F04">
        <w:rPr>
          <w:rFonts w:ascii="Bookman Old Style" w:hAnsi="Bookman Old Style"/>
          <w:color w:val="000000"/>
          <w:sz w:val="18"/>
          <w:szCs w:val="18"/>
        </w:rPr>
        <w:t>vos registrados em memórias de cálculo;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33D4F8F0" w14:textId="57A262D9" w:rsidR="00287F52" w:rsidRPr="00F05F04" w:rsidRDefault="00287F52" w:rsidP="00287F52">
      <w:pPr>
        <w:spacing w:after="8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05F04">
        <w:rPr>
          <w:rFonts w:ascii="Bookman Old Style" w:hAnsi="Bookman Old Style"/>
          <w:color w:val="000000"/>
          <w:sz w:val="18"/>
          <w:szCs w:val="18"/>
        </w:rPr>
        <w:t>V - Orçamento e Critério de Medição e Remuneração:</w:t>
      </w:r>
      <w:r>
        <w:rPr>
          <w:rFonts w:ascii="Bookman Old Style" w:hAnsi="Bookman Old Style"/>
          <w:color w:val="000000"/>
          <w:sz w:val="18"/>
          <w:szCs w:val="18"/>
        </w:rPr>
        <w:t xml:space="preserve"> dever</w:t>
      </w:r>
      <w:r w:rsidR="00115574">
        <w:rPr>
          <w:rFonts w:ascii="Bookman Old Style" w:hAnsi="Bookman Old Style"/>
          <w:color w:val="000000"/>
          <w:sz w:val="18"/>
          <w:szCs w:val="18"/>
        </w:rPr>
        <w:t>ão</w:t>
      </w:r>
      <w:r>
        <w:rPr>
          <w:rFonts w:ascii="Bookman Old Style" w:hAnsi="Bookman Old Style"/>
          <w:color w:val="000000"/>
          <w:sz w:val="18"/>
          <w:szCs w:val="18"/>
        </w:rPr>
        <w:t xml:space="preserve"> ser elabora</w:t>
      </w:r>
      <w:r w:rsidR="00115574">
        <w:rPr>
          <w:rFonts w:ascii="Bookman Old Style" w:hAnsi="Bookman Old Style"/>
          <w:color w:val="000000"/>
          <w:sz w:val="18"/>
          <w:szCs w:val="18"/>
        </w:rPr>
        <w:t>dos</w:t>
      </w:r>
      <w:r>
        <w:rPr>
          <w:rFonts w:ascii="Bookman Old Style" w:hAnsi="Bookman Old Style"/>
          <w:color w:val="000000"/>
          <w:sz w:val="18"/>
          <w:szCs w:val="18"/>
        </w:rPr>
        <w:t xml:space="preserve"> de acordo com Decreto Municipal nº 085/2023.</w:t>
      </w:r>
    </w:p>
    <w:p w14:paraId="7ADF5254" w14:textId="77777777" w:rsidR="008241C2" w:rsidRDefault="008241C2"/>
    <w:sectPr w:rsidR="008241C2" w:rsidSect="0042130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701" w:left="1701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77EB2" w14:textId="77777777" w:rsidR="005C2710" w:rsidRDefault="005C2710">
      <w:pPr>
        <w:spacing w:after="0" w:line="240" w:lineRule="auto"/>
      </w:pPr>
      <w:r>
        <w:separator/>
      </w:r>
    </w:p>
  </w:endnote>
  <w:endnote w:type="continuationSeparator" w:id="0">
    <w:p w14:paraId="47AB4425" w14:textId="77777777" w:rsidR="005C2710" w:rsidRDefault="005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E7F5A" w14:textId="77777777" w:rsidR="00ED5D12" w:rsidRPr="00B60AC6" w:rsidRDefault="00115574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D9769" w14:textId="77777777" w:rsidR="005C2710" w:rsidRDefault="005C2710">
      <w:pPr>
        <w:spacing w:after="0" w:line="240" w:lineRule="auto"/>
      </w:pPr>
      <w:r>
        <w:separator/>
      </w:r>
    </w:p>
  </w:footnote>
  <w:footnote w:type="continuationSeparator" w:id="0">
    <w:p w14:paraId="40BF6662" w14:textId="77777777" w:rsidR="005C2710" w:rsidRDefault="005C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E2872" w14:textId="77777777" w:rsidR="00750654" w:rsidRDefault="005C2710">
    <w:pPr>
      <w:pStyle w:val="Cabealho"/>
    </w:pPr>
    <w:r>
      <w:rPr>
        <w:noProof/>
        <w:lang w:eastAsia="pt-BR"/>
      </w:rPr>
      <w:pict w14:anchorId="0C5EE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619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82AB" w14:textId="77777777" w:rsidR="00ED5D12" w:rsidRDefault="005C2710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308BB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516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44B1D394" w14:textId="77777777" w:rsidR="00ED5D12" w:rsidRPr="00E1341E" w:rsidRDefault="00115574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750EBF89" w14:textId="77777777" w:rsidR="00E1341E" w:rsidRDefault="00115574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51D6E4C1" w14:textId="77777777" w:rsidR="00ED5D12" w:rsidRPr="00E1341E" w:rsidRDefault="00115574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3C128EDD" w14:textId="77777777" w:rsidR="00ED5D12" w:rsidRDefault="005C2710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2EFF8A74" w14:textId="77777777" w:rsidR="00ED5D12" w:rsidRPr="001F04F2" w:rsidRDefault="005C2710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CFDD1" w14:textId="77777777" w:rsidR="00750654" w:rsidRDefault="005C2710">
    <w:pPr>
      <w:pStyle w:val="Cabealho"/>
    </w:pPr>
    <w:r>
      <w:rPr>
        <w:noProof/>
        <w:lang w:eastAsia="pt-BR"/>
      </w:rPr>
      <w:pict w14:anchorId="7C106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721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52"/>
    <w:rsid w:val="00115574"/>
    <w:rsid w:val="00287F52"/>
    <w:rsid w:val="003E5528"/>
    <w:rsid w:val="005C2710"/>
    <w:rsid w:val="006D36A0"/>
    <w:rsid w:val="0082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572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52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87F5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87F52"/>
  </w:style>
  <w:style w:type="paragraph" w:styleId="Legenda">
    <w:name w:val="caption"/>
    <w:basedOn w:val="Normal"/>
    <w:next w:val="Normal"/>
    <w:unhideWhenUsed/>
    <w:qFormat/>
    <w:rsid w:val="00287F52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7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52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287F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87F5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52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87F5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87F52"/>
  </w:style>
  <w:style w:type="paragraph" w:styleId="Legenda">
    <w:name w:val="caption"/>
    <w:basedOn w:val="Normal"/>
    <w:next w:val="Normal"/>
    <w:unhideWhenUsed/>
    <w:qFormat/>
    <w:rsid w:val="00287F52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7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52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287F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87F5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3</cp:revision>
  <dcterms:created xsi:type="dcterms:W3CDTF">2023-12-29T19:33:00Z</dcterms:created>
  <dcterms:modified xsi:type="dcterms:W3CDTF">2023-12-29T19:40:00Z</dcterms:modified>
</cp:coreProperties>
</file>