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E1592" w14:textId="61857266" w:rsidR="00AA2715" w:rsidRPr="00BF50E2" w:rsidRDefault="00B8422D" w:rsidP="002F6E18">
      <w:pPr>
        <w:spacing w:after="80" w:line="360" w:lineRule="auto"/>
        <w:ind w:firstLine="2268"/>
        <w:rPr>
          <w:rFonts w:ascii="Bookman Old Style" w:eastAsia="Times New Roman" w:hAnsi="Bookman Old Style" w:cs="Arial"/>
          <w:b/>
          <w:sz w:val="22"/>
          <w:szCs w:val="22"/>
          <w:lang w:eastAsia="pt-BR"/>
        </w:rPr>
      </w:pPr>
      <w:r>
        <w:rPr>
          <w:rFonts w:ascii="Bookman Old Style" w:eastAsia="Times New Roman" w:hAnsi="Bookman Old Style" w:cs="Arial"/>
          <w:b/>
          <w:sz w:val="22"/>
          <w:szCs w:val="22"/>
          <w:u w:val="single"/>
          <w:lang w:eastAsia="pt-BR"/>
        </w:rPr>
        <w:t>DECRETO Nº 04</w:t>
      </w:r>
      <w:r w:rsidR="00AA2715" w:rsidRPr="00BF50E2">
        <w:rPr>
          <w:rFonts w:ascii="Bookman Old Style" w:eastAsia="Times New Roman" w:hAnsi="Bookman Old Style" w:cs="Arial"/>
          <w:b/>
          <w:sz w:val="22"/>
          <w:szCs w:val="22"/>
          <w:u w:val="single"/>
          <w:lang w:eastAsia="pt-BR"/>
        </w:rPr>
        <w:t xml:space="preserve">, </w:t>
      </w:r>
      <w:r>
        <w:rPr>
          <w:rFonts w:ascii="Bookman Old Style" w:eastAsia="Times New Roman" w:hAnsi="Bookman Old Style" w:cs="Arial"/>
          <w:b/>
          <w:sz w:val="22"/>
          <w:szCs w:val="22"/>
          <w:u w:val="single"/>
          <w:lang w:eastAsia="pt-BR"/>
        </w:rPr>
        <w:t xml:space="preserve">24 </w:t>
      </w:r>
      <w:r w:rsidR="00AA2715" w:rsidRPr="00BF50E2">
        <w:rPr>
          <w:rFonts w:ascii="Bookman Old Style" w:eastAsia="Times New Roman" w:hAnsi="Bookman Old Style" w:cs="Arial"/>
          <w:b/>
          <w:sz w:val="22"/>
          <w:szCs w:val="22"/>
          <w:u w:val="single"/>
          <w:lang w:eastAsia="pt-BR"/>
        </w:rPr>
        <w:t>DE JANEIRO DE 2024</w:t>
      </w:r>
      <w:r w:rsidR="00AA2715" w:rsidRPr="00BF50E2">
        <w:rPr>
          <w:rFonts w:ascii="Bookman Old Style" w:eastAsia="Times New Roman" w:hAnsi="Bookman Old Style" w:cs="Arial"/>
          <w:bCs/>
          <w:sz w:val="22"/>
          <w:szCs w:val="22"/>
          <w:lang w:eastAsia="pt-BR"/>
        </w:rPr>
        <w:t>.</w:t>
      </w:r>
    </w:p>
    <w:p w14:paraId="23BE379D" w14:textId="77777777" w:rsidR="00AA2715" w:rsidRPr="00BF50E2" w:rsidRDefault="00AA2715" w:rsidP="002F6E18">
      <w:pPr>
        <w:spacing w:after="80" w:line="360" w:lineRule="auto"/>
        <w:jc w:val="left"/>
        <w:rPr>
          <w:rFonts w:ascii="Bookman Old Style" w:eastAsia="Times New Roman" w:hAnsi="Bookman Old Style" w:cs="Arial"/>
          <w:sz w:val="18"/>
          <w:szCs w:val="18"/>
          <w:lang w:eastAsia="pt-BR"/>
        </w:rPr>
      </w:pPr>
    </w:p>
    <w:p w14:paraId="53685701" w14:textId="7BD3A7D0" w:rsidR="00AA2715" w:rsidRPr="00BF50E2" w:rsidRDefault="00AA2715" w:rsidP="002F6E18">
      <w:pPr>
        <w:shd w:val="clear" w:color="auto" w:fill="FFFFFF"/>
        <w:spacing w:after="80" w:line="360" w:lineRule="auto"/>
        <w:ind w:left="2268" w:right="-2"/>
        <w:outlineLvl w:val="0"/>
        <w:rPr>
          <w:rStyle w:val="fontstyle01"/>
          <w:rFonts w:ascii="Bookman Old Style" w:hAnsi="Bookman Old Style"/>
          <w:b/>
          <w:bCs/>
          <w:color w:val="auto"/>
          <w:sz w:val="18"/>
          <w:szCs w:val="18"/>
        </w:rPr>
      </w:pPr>
      <w:r w:rsidRPr="00BF50E2">
        <w:rPr>
          <w:rFonts w:ascii="Bookman Old Style" w:eastAsia="Times New Roman" w:hAnsi="Bookman Old Style" w:cs="Arial"/>
          <w:kern w:val="36"/>
          <w:sz w:val="18"/>
          <w:szCs w:val="18"/>
          <w:lang w:eastAsia="pt-BR"/>
        </w:rPr>
        <w:t>Ementa: d</w:t>
      </w:r>
      <w:r w:rsidRPr="00BF50E2">
        <w:rPr>
          <w:rStyle w:val="fontstyle01"/>
          <w:rFonts w:ascii="Bookman Old Style" w:hAnsi="Bookman Old Style"/>
          <w:color w:val="auto"/>
          <w:sz w:val="18"/>
          <w:szCs w:val="18"/>
        </w:rPr>
        <w:t>ispõe sobre a</w:t>
      </w:r>
      <w:r w:rsidR="002C113E">
        <w:rPr>
          <w:rStyle w:val="fontstyle01"/>
          <w:rFonts w:ascii="Bookman Old Style" w:hAnsi="Bookman Old Style"/>
          <w:color w:val="auto"/>
          <w:sz w:val="18"/>
          <w:szCs w:val="18"/>
        </w:rPr>
        <w:t xml:space="preserve"> contratação direta por</w:t>
      </w:r>
      <w:r>
        <w:rPr>
          <w:rStyle w:val="fontstyle01"/>
          <w:rFonts w:ascii="Bookman Old Style" w:hAnsi="Bookman Old Style"/>
          <w:color w:val="auto"/>
          <w:sz w:val="18"/>
          <w:szCs w:val="18"/>
        </w:rPr>
        <w:t xml:space="preserve"> inexigibilidade de licitação na </w:t>
      </w:r>
      <w:r w:rsidRPr="00BF50E2">
        <w:rPr>
          <w:rStyle w:val="fontstyle21"/>
          <w:rFonts w:ascii="Bookman Old Style" w:hAnsi="Bookman Old Style"/>
          <w:b w:val="0"/>
          <w:bCs w:val="0"/>
          <w:color w:val="auto"/>
          <w:sz w:val="18"/>
          <w:szCs w:val="18"/>
        </w:rPr>
        <w:t>Administração Pública Municipal</w:t>
      </w:r>
      <w:r w:rsidRPr="00BF50E2">
        <w:rPr>
          <w:rStyle w:val="fontstyle01"/>
          <w:rFonts w:ascii="Bookman Old Style" w:hAnsi="Bookman Old Style"/>
          <w:b/>
          <w:bCs/>
          <w:color w:val="auto"/>
          <w:sz w:val="18"/>
          <w:szCs w:val="18"/>
        </w:rPr>
        <w:t>.</w:t>
      </w:r>
    </w:p>
    <w:p w14:paraId="64DE9A73" w14:textId="77777777" w:rsidR="00AA2715" w:rsidRPr="00BF50E2" w:rsidRDefault="00AA2715" w:rsidP="002F6E18">
      <w:pPr>
        <w:shd w:val="clear" w:color="auto" w:fill="FFFFFF"/>
        <w:spacing w:after="80" w:line="360" w:lineRule="auto"/>
        <w:ind w:left="2268" w:right="300"/>
        <w:outlineLvl w:val="0"/>
        <w:rPr>
          <w:rFonts w:ascii="Bookman Old Style" w:eastAsia="Times New Roman" w:hAnsi="Bookman Old Style" w:cs="Arial"/>
          <w:sz w:val="18"/>
          <w:szCs w:val="18"/>
          <w:lang w:eastAsia="pt-BR"/>
        </w:rPr>
      </w:pPr>
    </w:p>
    <w:p w14:paraId="4AD82CDB" w14:textId="77777777" w:rsidR="00AA2715" w:rsidRPr="00BF50E2" w:rsidRDefault="00AA2715" w:rsidP="002F6E18">
      <w:pPr>
        <w:spacing w:after="80" w:line="360" w:lineRule="auto"/>
        <w:ind w:firstLine="1843"/>
        <w:rPr>
          <w:rFonts w:ascii="Bookman Old Style" w:hAnsi="Bookman Old Style" w:cs="Arial"/>
          <w:sz w:val="18"/>
          <w:szCs w:val="18"/>
        </w:rPr>
      </w:pPr>
      <w:r w:rsidRPr="00BF50E2">
        <w:rPr>
          <w:rFonts w:ascii="Bookman Old Style" w:hAnsi="Bookman Old Style" w:cs="Arial"/>
          <w:sz w:val="18"/>
          <w:szCs w:val="18"/>
        </w:rPr>
        <w:t xml:space="preserve">O Prefeito Municipal de Santa Amélia, Estado do Paraná, </w:t>
      </w:r>
      <w:r w:rsidRPr="00BF50E2">
        <w:rPr>
          <w:rFonts w:ascii="Bookman Old Style" w:hAnsi="Bookman Old Style" w:cs="Arial"/>
          <w:b/>
          <w:bCs/>
          <w:sz w:val="18"/>
          <w:szCs w:val="18"/>
        </w:rPr>
        <w:t>ANTÔNIO CARLOS TAMAIS</w:t>
      </w:r>
      <w:r w:rsidRPr="00BF50E2">
        <w:rPr>
          <w:rFonts w:ascii="Bookman Old Style" w:hAnsi="Bookman Old Style" w:cs="Arial"/>
          <w:sz w:val="18"/>
          <w:szCs w:val="18"/>
        </w:rPr>
        <w:t xml:space="preserve">, no uso de suas atribuições legais e em conformidade com as disposições do art. 62, VI, da Lei Orgânica do Município – LOM de Santa Amélia/PR, art. 37, XXI, da CF/RB e art. 1º, “caput”, da lei nº 14.133/2021, </w:t>
      </w:r>
      <w:r w:rsidRPr="00BF50E2">
        <w:rPr>
          <w:rFonts w:ascii="Bookman Old Style" w:eastAsia="Times New Roman" w:hAnsi="Bookman Old Style" w:cs="Arial"/>
          <w:b/>
          <w:bCs/>
          <w:sz w:val="22"/>
          <w:szCs w:val="22"/>
          <w:shd w:val="clear" w:color="auto" w:fill="FFFFFF"/>
          <w:lang w:eastAsia="pt-BR"/>
        </w:rPr>
        <w:t>DECRETA:</w:t>
      </w:r>
    </w:p>
    <w:p w14:paraId="156C9E9A" w14:textId="77777777" w:rsidR="00C408B5" w:rsidRDefault="00C408B5" w:rsidP="002F6E18">
      <w:pPr>
        <w:spacing w:after="80" w:line="360" w:lineRule="auto"/>
        <w:rPr>
          <w:rFonts w:ascii="Bookman Old Style" w:eastAsia="Times New Roman" w:hAnsi="Bookman Old Style" w:cs="Arial"/>
          <w:b/>
          <w:sz w:val="18"/>
          <w:szCs w:val="18"/>
          <w:shd w:val="clear" w:color="auto" w:fill="FFFFFF"/>
          <w:lang w:eastAsia="pt-BR"/>
        </w:rPr>
      </w:pPr>
    </w:p>
    <w:p w14:paraId="60D13311" w14:textId="0C7C3E3F" w:rsidR="006B105B" w:rsidRDefault="00AA2715" w:rsidP="002F6E18">
      <w:pPr>
        <w:spacing w:after="80" w:line="360" w:lineRule="auto"/>
        <w:rPr>
          <w:rFonts w:ascii="Bookman Old Style" w:hAnsi="Bookman Old Style"/>
          <w:sz w:val="18"/>
          <w:szCs w:val="18"/>
        </w:rPr>
      </w:pPr>
      <w:r w:rsidRPr="006B105B">
        <w:rPr>
          <w:rFonts w:ascii="Bookman Old Style" w:eastAsia="Times New Roman" w:hAnsi="Bookman Old Style" w:cs="Arial"/>
          <w:b/>
          <w:sz w:val="18"/>
          <w:szCs w:val="18"/>
          <w:shd w:val="clear" w:color="auto" w:fill="FFFFFF"/>
          <w:lang w:eastAsia="pt-BR"/>
        </w:rPr>
        <w:t>Art. 1º</w:t>
      </w:r>
      <w:r w:rsidRPr="006B105B">
        <w:rPr>
          <w:rFonts w:ascii="Bookman Old Style" w:eastAsia="Times New Roman" w:hAnsi="Bookman Old Style" w:cs="Arial"/>
          <w:bCs/>
          <w:sz w:val="18"/>
          <w:szCs w:val="18"/>
          <w:shd w:val="clear" w:color="auto" w:fill="FFFFFF"/>
          <w:lang w:eastAsia="pt-BR"/>
        </w:rPr>
        <w:t xml:space="preserve"> </w:t>
      </w:r>
      <w:r w:rsidR="00CA0FFC">
        <w:rPr>
          <w:rFonts w:ascii="Bookman Old Style" w:hAnsi="Bookman Old Style"/>
          <w:sz w:val="18"/>
          <w:szCs w:val="18"/>
        </w:rPr>
        <w:t>–</w:t>
      </w:r>
      <w:r w:rsidRPr="006B105B">
        <w:rPr>
          <w:rFonts w:ascii="Bookman Old Style" w:hAnsi="Bookman Old Style"/>
          <w:sz w:val="18"/>
          <w:szCs w:val="18"/>
        </w:rPr>
        <w:t xml:space="preserve"> </w:t>
      </w:r>
      <w:r w:rsidR="00E727E8" w:rsidRPr="006B105B">
        <w:rPr>
          <w:rFonts w:ascii="Bookman Old Style" w:hAnsi="Bookman Old Style"/>
          <w:sz w:val="18"/>
          <w:szCs w:val="18"/>
        </w:rPr>
        <w:t>O processo de contratação direta</w:t>
      </w:r>
      <w:r w:rsidR="006B105B">
        <w:rPr>
          <w:rFonts w:ascii="Bookman Old Style" w:hAnsi="Bookman Old Style"/>
          <w:sz w:val="18"/>
          <w:szCs w:val="18"/>
        </w:rPr>
        <w:t xml:space="preserve"> por </w:t>
      </w:r>
      <w:r w:rsidR="00E727E8" w:rsidRPr="006B105B">
        <w:rPr>
          <w:rFonts w:ascii="Bookman Old Style" w:hAnsi="Bookman Old Style"/>
          <w:sz w:val="18"/>
          <w:szCs w:val="18"/>
        </w:rPr>
        <w:t xml:space="preserve">inexigibilidade de licitação, deve ser instruído com os seguintes documentos e/ou informações, preferencialmente nessa ordem: </w:t>
      </w:r>
    </w:p>
    <w:p w14:paraId="40F0133D" w14:textId="2D210810" w:rsidR="006B105B" w:rsidRDefault="00E727E8" w:rsidP="002F6E18">
      <w:pPr>
        <w:spacing w:after="80" w:line="360" w:lineRule="auto"/>
        <w:rPr>
          <w:rFonts w:ascii="Bookman Old Style" w:hAnsi="Bookman Old Style"/>
          <w:sz w:val="18"/>
          <w:szCs w:val="18"/>
        </w:rPr>
      </w:pPr>
      <w:r w:rsidRPr="006B105B">
        <w:rPr>
          <w:rFonts w:ascii="Bookman Old Style" w:hAnsi="Bookman Old Style"/>
          <w:sz w:val="18"/>
          <w:szCs w:val="18"/>
        </w:rPr>
        <w:t xml:space="preserve">I </w:t>
      </w:r>
      <w:r w:rsidR="008C76A3">
        <w:rPr>
          <w:rFonts w:ascii="Bookman Old Style" w:hAnsi="Bookman Old Style"/>
          <w:sz w:val="18"/>
          <w:szCs w:val="18"/>
        </w:rPr>
        <w:t>–</w:t>
      </w:r>
      <w:r w:rsidRPr="006B105B">
        <w:rPr>
          <w:rFonts w:ascii="Bookman Old Style" w:hAnsi="Bookman Old Style"/>
          <w:sz w:val="18"/>
          <w:szCs w:val="18"/>
        </w:rPr>
        <w:t xml:space="preserve"> formalização da demanda</w:t>
      </w:r>
      <w:r w:rsidR="008C76A3">
        <w:rPr>
          <w:rFonts w:ascii="Bookman Old Style" w:hAnsi="Bookman Old Style"/>
          <w:sz w:val="18"/>
          <w:szCs w:val="18"/>
        </w:rPr>
        <w:t xml:space="preserve"> (Anexo I)</w:t>
      </w:r>
      <w:r w:rsidRPr="006B105B">
        <w:rPr>
          <w:rFonts w:ascii="Bookman Old Style" w:hAnsi="Bookman Old Style"/>
          <w:sz w:val="18"/>
          <w:szCs w:val="18"/>
        </w:rPr>
        <w:t xml:space="preserve"> e justificativa fundamentada para a contratação; </w:t>
      </w:r>
    </w:p>
    <w:p w14:paraId="1F776954" w14:textId="670CCB69" w:rsidR="006B105B" w:rsidRDefault="00E727E8" w:rsidP="002F6E18">
      <w:pPr>
        <w:spacing w:after="80" w:line="360" w:lineRule="auto"/>
        <w:rPr>
          <w:rFonts w:ascii="Bookman Old Style" w:hAnsi="Bookman Old Style"/>
          <w:sz w:val="18"/>
          <w:szCs w:val="18"/>
        </w:rPr>
      </w:pPr>
      <w:r w:rsidRPr="006B105B">
        <w:rPr>
          <w:rFonts w:ascii="Bookman Old Style" w:hAnsi="Bookman Old Style"/>
          <w:sz w:val="18"/>
          <w:szCs w:val="18"/>
        </w:rPr>
        <w:t xml:space="preserve">II </w:t>
      </w:r>
      <w:r w:rsidR="008C76A3">
        <w:rPr>
          <w:rFonts w:ascii="Bookman Old Style" w:hAnsi="Bookman Old Style"/>
          <w:sz w:val="18"/>
          <w:szCs w:val="18"/>
        </w:rPr>
        <w:t>–</w:t>
      </w:r>
      <w:r w:rsidRPr="006B105B">
        <w:rPr>
          <w:rFonts w:ascii="Bookman Old Style" w:hAnsi="Bookman Old Style"/>
          <w:sz w:val="18"/>
          <w:szCs w:val="18"/>
        </w:rPr>
        <w:t xml:space="preserve"> comprovação de inclusão da demanda no Plano Anual de Contratações do órgão ou entidade, quando aplicável; </w:t>
      </w:r>
    </w:p>
    <w:p w14:paraId="681D1C57" w14:textId="14A1097B" w:rsidR="006B105B" w:rsidRDefault="00E727E8" w:rsidP="002F6E18">
      <w:pPr>
        <w:spacing w:after="80" w:line="360" w:lineRule="auto"/>
        <w:rPr>
          <w:rFonts w:ascii="Bookman Old Style" w:hAnsi="Bookman Old Style"/>
          <w:sz w:val="18"/>
          <w:szCs w:val="18"/>
        </w:rPr>
      </w:pPr>
      <w:r w:rsidRPr="006B105B">
        <w:rPr>
          <w:rFonts w:ascii="Bookman Old Style" w:hAnsi="Bookman Old Style"/>
          <w:sz w:val="18"/>
          <w:szCs w:val="18"/>
        </w:rPr>
        <w:t xml:space="preserve">III </w:t>
      </w:r>
      <w:r w:rsidR="008C76A3">
        <w:rPr>
          <w:rFonts w:ascii="Bookman Old Style" w:hAnsi="Bookman Old Style"/>
          <w:sz w:val="18"/>
          <w:szCs w:val="18"/>
        </w:rPr>
        <w:t>–</w:t>
      </w:r>
      <w:r w:rsidRPr="006B105B">
        <w:rPr>
          <w:rFonts w:ascii="Bookman Old Style" w:hAnsi="Bookman Old Style"/>
          <w:sz w:val="18"/>
          <w:szCs w:val="18"/>
        </w:rPr>
        <w:t xml:space="preserve"> </w:t>
      </w:r>
      <w:r w:rsidR="009347FF" w:rsidRPr="006B105B">
        <w:rPr>
          <w:rFonts w:ascii="Bookman Old Style" w:hAnsi="Bookman Old Style"/>
          <w:sz w:val="18"/>
          <w:szCs w:val="18"/>
        </w:rPr>
        <w:t xml:space="preserve">Estudo Técnico Preliminar </w:t>
      </w:r>
      <w:r w:rsidR="00E12372">
        <w:rPr>
          <w:rFonts w:ascii="Bookman Old Style" w:hAnsi="Bookman Old Style"/>
          <w:sz w:val="18"/>
          <w:szCs w:val="18"/>
        </w:rPr>
        <w:t>–</w:t>
      </w:r>
      <w:r w:rsidRPr="006B105B">
        <w:rPr>
          <w:rFonts w:ascii="Bookman Old Style" w:hAnsi="Bookman Old Style"/>
          <w:sz w:val="18"/>
          <w:szCs w:val="18"/>
        </w:rPr>
        <w:t xml:space="preserve"> ETP; </w:t>
      </w:r>
    </w:p>
    <w:p w14:paraId="6F6D2FAA" w14:textId="0E795C7C" w:rsidR="006B105B" w:rsidRDefault="00E727E8" w:rsidP="002F6E18">
      <w:pPr>
        <w:spacing w:after="80" w:line="360" w:lineRule="auto"/>
        <w:rPr>
          <w:rFonts w:ascii="Bookman Old Style" w:hAnsi="Bookman Old Style"/>
          <w:sz w:val="18"/>
          <w:szCs w:val="18"/>
        </w:rPr>
      </w:pPr>
      <w:r w:rsidRPr="006B105B">
        <w:rPr>
          <w:rFonts w:ascii="Bookman Old Style" w:hAnsi="Bookman Old Style"/>
          <w:sz w:val="18"/>
          <w:szCs w:val="18"/>
        </w:rPr>
        <w:t xml:space="preserve">IV </w:t>
      </w:r>
      <w:r w:rsidR="008C76A3">
        <w:rPr>
          <w:rFonts w:ascii="Bookman Old Style" w:hAnsi="Bookman Old Style"/>
          <w:sz w:val="18"/>
          <w:szCs w:val="18"/>
        </w:rPr>
        <w:t>–</w:t>
      </w:r>
      <w:r w:rsidRPr="006B105B">
        <w:rPr>
          <w:rFonts w:ascii="Bookman Old Style" w:hAnsi="Bookman Old Style"/>
          <w:sz w:val="18"/>
          <w:szCs w:val="18"/>
        </w:rPr>
        <w:t xml:space="preserve"> </w:t>
      </w:r>
      <w:r w:rsidR="009347FF" w:rsidRPr="006B105B">
        <w:rPr>
          <w:rFonts w:ascii="Bookman Old Style" w:hAnsi="Bookman Old Style"/>
          <w:sz w:val="18"/>
          <w:szCs w:val="18"/>
        </w:rPr>
        <w:t xml:space="preserve">Termo De Referência </w:t>
      </w:r>
      <w:r w:rsidR="00E12372">
        <w:rPr>
          <w:rFonts w:ascii="Bookman Old Style" w:hAnsi="Bookman Old Style"/>
          <w:sz w:val="18"/>
          <w:szCs w:val="18"/>
        </w:rPr>
        <w:t>–</w:t>
      </w:r>
      <w:r w:rsidRPr="006B105B">
        <w:rPr>
          <w:rFonts w:ascii="Bookman Old Style" w:hAnsi="Bookman Old Style"/>
          <w:sz w:val="18"/>
          <w:szCs w:val="18"/>
        </w:rPr>
        <w:t xml:space="preserve"> TR, </w:t>
      </w:r>
      <w:r w:rsidR="009347FF" w:rsidRPr="006B105B">
        <w:rPr>
          <w:rFonts w:ascii="Bookman Old Style" w:hAnsi="Bookman Old Style"/>
          <w:sz w:val="18"/>
          <w:szCs w:val="18"/>
        </w:rPr>
        <w:t xml:space="preserve">Projeto Básico </w:t>
      </w:r>
      <w:r w:rsidR="005F25D1">
        <w:rPr>
          <w:rFonts w:ascii="Bookman Old Style" w:hAnsi="Bookman Old Style"/>
          <w:sz w:val="18"/>
          <w:szCs w:val="18"/>
        </w:rPr>
        <w:t>–</w:t>
      </w:r>
      <w:r w:rsidRPr="006B105B">
        <w:rPr>
          <w:rFonts w:ascii="Bookman Old Style" w:hAnsi="Bookman Old Style"/>
          <w:sz w:val="18"/>
          <w:szCs w:val="18"/>
        </w:rPr>
        <w:t xml:space="preserve"> PB ou </w:t>
      </w:r>
      <w:r w:rsidR="009347FF" w:rsidRPr="006B105B">
        <w:rPr>
          <w:rFonts w:ascii="Bookman Old Style" w:hAnsi="Bookman Old Style"/>
          <w:sz w:val="18"/>
          <w:szCs w:val="18"/>
        </w:rPr>
        <w:t>Projeto Executivo</w:t>
      </w:r>
      <w:r w:rsidRPr="006B105B">
        <w:rPr>
          <w:rFonts w:ascii="Bookman Old Style" w:hAnsi="Bookman Old Style"/>
          <w:sz w:val="18"/>
          <w:szCs w:val="18"/>
        </w:rPr>
        <w:t xml:space="preserve">, conforme o caso; </w:t>
      </w:r>
    </w:p>
    <w:p w14:paraId="56245B68" w14:textId="61E757E3" w:rsidR="006B105B" w:rsidRDefault="00E727E8" w:rsidP="002F6E18">
      <w:pPr>
        <w:spacing w:after="80" w:line="360" w:lineRule="auto"/>
        <w:rPr>
          <w:rFonts w:ascii="Bookman Old Style" w:hAnsi="Bookman Old Style"/>
          <w:sz w:val="18"/>
          <w:szCs w:val="18"/>
        </w:rPr>
      </w:pPr>
      <w:r w:rsidRPr="006B105B">
        <w:rPr>
          <w:rFonts w:ascii="Bookman Old Style" w:hAnsi="Bookman Old Style"/>
          <w:sz w:val="18"/>
          <w:szCs w:val="18"/>
        </w:rPr>
        <w:t xml:space="preserve">V </w:t>
      </w:r>
      <w:r w:rsidR="008C76A3">
        <w:rPr>
          <w:rFonts w:ascii="Bookman Old Style" w:hAnsi="Bookman Old Style"/>
          <w:sz w:val="18"/>
          <w:szCs w:val="18"/>
        </w:rPr>
        <w:t>–</w:t>
      </w:r>
      <w:r w:rsidRPr="006B105B">
        <w:rPr>
          <w:rFonts w:ascii="Bookman Old Style" w:hAnsi="Bookman Old Style"/>
          <w:sz w:val="18"/>
          <w:szCs w:val="18"/>
        </w:rPr>
        <w:t xml:space="preserve"> </w:t>
      </w:r>
      <w:r w:rsidR="009347FF" w:rsidRPr="006B105B">
        <w:rPr>
          <w:rFonts w:ascii="Bookman Old Style" w:hAnsi="Bookman Old Style"/>
          <w:sz w:val="18"/>
          <w:szCs w:val="18"/>
        </w:rPr>
        <w:t xml:space="preserve">Mapa </w:t>
      </w:r>
      <w:r w:rsidR="009347FF">
        <w:rPr>
          <w:rFonts w:ascii="Bookman Old Style" w:hAnsi="Bookman Old Style"/>
          <w:sz w:val="18"/>
          <w:szCs w:val="18"/>
        </w:rPr>
        <w:t>de</w:t>
      </w:r>
      <w:r w:rsidR="009347FF" w:rsidRPr="006B105B">
        <w:rPr>
          <w:rFonts w:ascii="Bookman Old Style" w:hAnsi="Bookman Old Style"/>
          <w:sz w:val="18"/>
          <w:szCs w:val="18"/>
        </w:rPr>
        <w:t xml:space="preserve"> Riscos</w:t>
      </w:r>
      <w:r w:rsidRPr="006B105B">
        <w:rPr>
          <w:rFonts w:ascii="Bookman Old Style" w:hAnsi="Bookman Old Style"/>
          <w:sz w:val="18"/>
          <w:szCs w:val="18"/>
        </w:rPr>
        <w:t xml:space="preserve">, a que se refere o art. 18, X da </w:t>
      </w:r>
      <w:r w:rsidR="008C76A3">
        <w:rPr>
          <w:rFonts w:ascii="Bookman Old Style" w:hAnsi="Bookman Old Style"/>
          <w:sz w:val="18"/>
          <w:szCs w:val="18"/>
        </w:rPr>
        <w:t>l</w:t>
      </w:r>
      <w:r w:rsidRPr="006B105B">
        <w:rPr>
          <w:rFonts w:ascii="Bookman Old Style" w:hAnsi="Bookman Old Style"/>
          <w:sz w:val="18"/>
          <w:szCs w:val="18"/>
        </w:rPr>
        <w:t xml:space="preserve">ei nº 14.133/2021, quando aplicável; </w:t>
      </w:r>
    </w:p>
    <w:p w14:paraId="0FBB1CC0" w14:textId="7DBD4FDF" w:rsidR="006B105B" w:rsidRDefault="00E727E8" w:rsidP="002F6E18">
      <w:pPr>
        <w:spacing w:after="80" w:line="360" w:lineRule="auto"/>
        <w:rPr>
          <w:rFonts w:ascii="Bookman Old Style" w:hAnsi="Bookman Old Style"/>
          <w:sz w:val="18"/>
          <w:szCs w:val="18"/>
        </w:rPr>
      </w:pPr>
      <w:r w:rsidRPr="006B105B">
        <w:rPr>
          <w:rFonts w:ascii="Bookman Old Style" w:hAnsi="Bookman Old Style"/>
          <w:sz w:val="18"/>
          <w:szCs w:val="18"/>
        </w:rPr>
        <w:t xml:space="preserve">VI </w:t>
      </w:r>
      <w:r w:rsidR="008C76A3">
        <w:rPr>
          <w:rFonts w:ascii="Bookman Old Style" w:hAnsi="Bookman Old Style"/>
          <w:sz w:val="18"/>
          <w:szCs w:val="18"/>
        </w:rPr>
        <w:t>–</w:t>
      </w:r>
      <w:r w:rsidRPr="006B105B">
        <w:rPr>
          <w:rFonts w:ascii="Bookman Old Style" w:hAnsi="Bookman Old Style"/>
          <w:sz w:val="18"/>
          <w:szCs w:val="18"/>
        </w:rPr>
        <w:t xml:space="preserve"> valor estimado </w:t>
      </w:r>
      <w:r w:rsidR="00A46B0E">
        <w:rPr>
          <w:rFonts w:ascii="Bookman Old Style" w:hAnsi="Bookman Old Style"/>
          <w:sz w:val="18"/>
          <w:szCs w:val="18"/>
        </w:rPr>
        <w:t>d</w:t>
      </w:r>
      <w:r w:rsidRPr="006B105B">
        <w:rPr>
          <w:rFonts w:ascii="Bookman Old Style" w:hAnsi="Bookman Old Style"/>
          <w:sz w:val="18"/>
          <w:szCs w:val="18"/>
        </w:rPr>
        <w:t xml:space="preserve">a contratação; </w:t>
      </w:r>
    </w:p>
    <w:p w14:paraId="03E505E9" w14:textId="02F9170E" w:rsidR="006B105B" w:rsidRDefault="00E727E8" w:rsidP="002F6E18">
      <w:pPr>
        <w:spacing w:after="80" w:line="360" w:lineRule="auto"/>
        <w:rPr>
          <w:rFonts w:ascii="Bookman Old Style" w:hAnsi="Bookman Old Style"/>
          <w:sz w:val="18"/>
          <w:szCs w:val="18"/>
        </w:rPr>
      </w:pPr>
      <w:r w:rsidRPr="006B105B">
        <w:rPr>
          <w:rFonts w:ascii="Bookman Old Style" w:hAnsi="Bookman Old Style"/>
          <w:sz w:val="18"/>
          <w:szCs w:val="18"/>
        </w:rPr>
        <w:t xml:space="preserve">VII </w:t>
      </w:r>
      <w:r w:rsidR="008C76A3">
        <w:rPr>
          <w:rFonts w:ascii="Bookman Old Style" w:hAnsi="Bookman Old Style"/>
          <w:sz w:val="18"/>
          <w:szCs w:val="18"/>
        </w:rPr>
        <w:t>–</w:t>
      </w:r>
      <w:r w:rsidRPr="006B105B">
        <w:rPr>
          <w:rFonts w:ascii="Bookman Old Style" w:hAnsi="Bookman Old Style"/>
          <w:sz w:val="18"/>
          <w:szCs w:val="18"/>
        </w:rPr>
        <w:t xml:space="preserve"> compatibilidade da previsão de recursos orçamentários com o compromisso a ser assumido; </w:t>
      </w:r>
    </w:p>
    <w:p w14:paraId="5B40162D" w14:textId="0DE2A1CA" w:rsidR="008C76A3" w:rsidRDefault="00E727E8" w:rsidP="002F6E18">
      <w:pPr>
        <w:spacing w:after="80" w:line="360" w:lineRule="auto"/>
        <w:rPr>
          <w:rFonts w:ascii="Bookman Old Style" w:hAnsi="Bookman Old Style"/>
          <w:sz w:val="18"/>
          <w:szCs w:val="18"/>
        </w:rPr>
      </w:pPr>
      <w:r w:rsidRPr="006B105B">
        <w:rPr>
          <w:rFonts w:ascii="Bookman Old Style" w:hAnsi="Bookman Old Style"/>
          <w:sz w:val="18"/>
          <w:szCs w:val="18"/>
        </w:rPr>
        <w:t xml:space="preserve">VIII </w:t>
      </w:r>
      <w:r w:rsidR="008C76A3">
        <w:rPr>
          <w:rFonts w:ascii="Bookman Old Style" w:hAnsi="Bookman Old Style"/>
          <w:sz w:val="18"/>
          <w:szCs w:val="18"/>
        </w:rPr>
        <w:t>–</w:t>
      </w:r>
      <w:r w:rsidRPr="006B105B">
        <w:rPr>
          <w:rFonts w:ascii="Bookman Old Style" w:hAnsi="Bookman Old Style"/>
          <w:sz w:val="18"/>
          <w:szCs w:val="18"/>
        </w:rPr>
        <w:t xml:space="preserve"> indicação dos prazos de validade das propostas, que serão de no mínimo 60 (sessenta) dias, salvo se houver justificativa para prazo diverso; </w:t>
      </w:r>
    </w:p>
    <w:p w14:paraId="696E5717" w14:textId="6E9AFD26" w:rsidR="008C76A3" w:rsidRDefault="000B5A74" w:rsidP="002F6E18">
      <w:pPr>
        <w:spacing w:after="80" w:line="360" w:lineRule="auto"/>
        <w:rPr>
          <w:rFonts w:ascii="Bookman Old Style" w:hAnsi="Bookman Old Style"/>
          <w:sz w:val="18"/>
          <w:szCs w:val="18"/>
        </w:rPr>
      </w:pPr>
      <w:r>
        <w:rPr>
          <w:rFonts w:ascii="Bookman Old Style" w:hAnsi="Bookman Old Style"/>
          <w:sz w:val="18"/>
          <w:szCs w:val="18"/>
        </w:rPr>
        <w:t>I</w:t>
      </w:r>
      <w:r w:rsidR="00E727E8" w:rsidRPr="006B105B">
        <w:rPr>
          <w:rFonts w:ascii="Bookman Old Style" w:hAnsi="Bookman Old Style"/>
          <w:sz w:val="18"/>
          <w:szCs w:val="18"/>
        </w:rPr>
        <w:t xml:space="preserve">X </w:t>
      </w:r>
      <w:r w:rsidR="008C76A3">
        <w:rPr>
          <w:rFonts w:ascii="Bookman Old Style" w:hAnsi="Bookman Old Style"/>
          <w:sz w:val="18"/>
          <w:szCs w:val="18"/>
        </w:rPr>
        <w:t>–</w:t>
      </w:r>
      <w:r w:rsidR="00E727E8" w:rsidRPr="006B105B">
        <w:rPr>
          <w:rFonts w:ascii="Bookman Old Style" w:hAnsi="Bookman Old Style"/>
          <w:sz w:val="18"/>
          <w:szCs w:val="18"/>
        </w:rPr>
        <w:t xml:space="preserve"> checklist, quando houver sido aprovado por ato próprio da Procuradoria </w:t>
      </w:r>
      <w:r w:rsidR="008C76A3">
        <w:rPr>
          <w:rFonts w:ascii="Bookman Old Style" w:hAnsi="Bookman Old Style"/>
          <w:sz w:val="18"/>
          <w:szCs w:val="18"/>
        </w:rPr>
        <w:t xml:space="preserve">Jurídica </w:t>
      </w:r>
      <w:r w:rsidR="00E727E8" w:rsidRPr="006B105B">
        <w:rPr>
          <w:rFonts w:ascii="Bookman Old Style" w:hAnsi="Bookman Old Style"/>
          <w:sz w:val="18"/>
          <w:szCs w:val="18"/>
        </w:rPr>
        <w:t xml:space="preserve">do Município, com </w:t>
      </w:r>
      <w:proofErr w:type="gramStart"/>
      <w:r w:rsidR="00E727E8" w:rsidRPr="006B105B">
        <w:rPr>
          <w:rFonts w:ascii="Bookman Old Style" w:hAnsi="Bookman Old Style"/>
          <w:sz w:val="18"/>
          <w:szCs w:val="18"/>
        </w:rPr>
        <w:t>as condições devidamente atestadas e assinado pelos responsáveis pela condução do procedimento</w:t>
      </w:r>
      <w:proofErr w:type="gramEnd"/>
      <w:r w:rsidR="00E727E8" w:rsidRPr="006B105B">
        <w:rPr>
          <w:rFonts w:ascii="Bookman Old Style" w:hAnsi="Bookman Old Style"/>
          <w:sz w:val="18"/>
          <w:szCs w:val="18"/>
        </w:rPr>
        <w:t xml:space="preserve">; </w:t>
      </w:r>
    </w:p>
    <w:p w14:paraId="4CE5C41E" w14:textId="1C65A95E" w:rsidR="008C76A3" w:rsidRDefault="00E727E8" w:rsidP="002F6E18">
      <w:pPr>
        <w:spacing w:after="80" w:line="360" w:lineRule="auto"/>
        <w:rPr>
          <w:rFonts w:ascii="Bookman Old Style" w:hAnsi="Bookman Old Style"/>
          <w:sz w:val="18"/>
          <w:szCs w:val="18"/>
        </w:rPr>
      </w:pPr>
      <w:r w:rsidRPr="006B105B">
        <w:rPr>
          <w:rFonts w:ascii="Bookman Old Style" w:hAnsi="Bookman Old Style"/>
          <w:sz w:val="18"/>
          <w:szCs w:val="18"/>
        </w:rPr>
        <w:t>X - justificativa de preço</w:t>
      </w:r>
      <w:r w:rsidR="008C76A3">
        <w:rPr>
          <w:rFonts w:ascii="Bookman Old Style" w:hAnsi="Bookman Old Style"/>
          <w:sz w:val="18"/>
          <w:szCs w:val="18"/>
        </w:rPr>
        <w:t xml:space="preserve"> </w:t>
      </w:r>
      <w:r w:rsidRPr="006B105B">
        <w:rPr>
          <w:rFonts w:ascii="Bookman Old Style" w:hAnsi="Bookman Old Style"/>
          <w:sz w:val="18"/>
          <w:szCs w:val="18"/>
        </w:rPr>
        <w:t xml:space="preserve">e razão de escolha do contratado; </w:t>
      </w:r>
    </w:p>
    <w:p w14:paraId="6F10D1C9" w14:textId="77777777" w:rsidR="000B5A74" w:rsidRDefault="00E727E8" w:rsidP="002F6E18">
      <w:pPr>
        <w:spacing w:after="80" w:line="360" w:lineRule="auto"/>
        <w:rPr>
          <w:rFonts w:ascii="Bookman Old Style" w:hAnsi="Bookman Old Style"/>
          <w:sz w:val="18"/>
          <w:szCs w:val="18"/>
        </w:rPr>
      </w:pPr>
      <w:r w:rsidRPr="006B105B">
        <w:rPr>
          <w:rFonts w:ascii="Bookman Old Style" w:hAnsi="Bookman Old Style"/>
          <w:sz w:val="18"/>
          <w:szCs w:val="18"/>
        </w:rPr>
        <w:t xml:space="preserve">XI - comprovação de que o contratado preenche os requisitos de habilitação e qualificação mínima necessária; </w:t>
      </w:r>
    </w:p>
    <w:p w14:paraId="6990A9DB" w14:textId="475A8672" w:rsidR="000B5A74" w:rsidRDefault="00E727E8" w:rsidP="002F6E18">
      <w:pPr>
        <w:spacing w:after="80" w:line="360" w:lineRule="auto"/>
        <w:rPr>
          <w:rFonts w:ascii="Bookman Old Style" w:hAnsi="Bookman Old Style"/>
          <w:sz w:val="18"/>
          <w:szCs w:val="18"/>
        </w:rPr>
      </w:pPr>
      <w:r w:rsidRPr="006B105B">
        <w:rPr>
          <w:rFonts w:ascii="Bookman Old Style" w:hAnsi="Bookman Old Style"/>
          <w:sz w:val="18"/>
          <w:szCs w:val="18"/>
        </w:rPr>
        <w:t>X</w:t>
      </w:r>
      <w:r w:rsidR="000B5A74">
        <w:rPr>
          <w:rFonts w:ascii="Bookman Old Style" w:hAnsi="Bookman Old Style"/>
          <w:sz w:val="18"/>
          <w:szCs w:val="18"/>
        </w:rPr>
        <w:t>II</w:t>
      </w:r>
      <w:r w:rsidRPr="006B105B">
        <w:rPr>
          <w:rFonts w:ascii="Bookman Old Style" w:hAnsi="Bookman Old Style"/>
          <w:sz w:val="18"/>
          <w:szCs w:val="18"/>
        </w:rPr>
        <w:t xml:space="preserve"> - análise prévia acerca da existência de sanção que impeça a participação no processo de contratação direta ou a futura contratação, mediante consulta aos seguintes cadastros: </w:t>
      </w:r>
    </w:p>
    <w:p w14:paraId="099F9D06" w14:textId="77777777" w:rsidR="000B5A74" w:rsidRDefault="00E727E8" w:rsidP="002F6E18">
      <w:pPr>
        <w:spacing w:after="80" w:line="360" w:lineRule="auto"/>
        <w:rPr>
          <w:rFonts w:ascii="Bookman Old Style" w:hAnsi="Bookman Old Style"/>
          <w:sz w:val="18"/>
          <w:szCs w:val="18"/>
        </w:rPr>
      </w:pPr>
      <w:r w:rsidRPr="006B105B">
        <w:rPr>
          <w:rFonts w:ascii="Bookman Old Style" w:hAnsi="Bookman Old Style"/>
          <w:sz w:val="18"/>
          <w:szCs w:val="18"/>
        </w:rPr>
        <w:t xml:space="preserve">a) SICAF; </w:t>
      </w:r>
    </w:p>
    <w:p w14:paraId="79BD7315" w14:textId="23DE4011" w:rsidR="000B5A74" w:rsidRDefault="00E727E8" w:rsidP="002F6E18">
      <w:pPr>
        <w:spacing w:after="80" w:line="360" w:lineRule="auto"/>
        <w:rPr>
          <w:rFonts w:ascii="Bookman Old Style" w:hAnsi="Bookman Old Style"/>
          <w:sz w:val="18"/>
          <w:szCs w:val="18"/>
        </w:rPr>
      </w:pPr>
      <w:r w:rsidRPr="006B105B">
        <w:rPr>
          <w:rFonts w:ascii="Bookman Old Style" w:hAnsi="Bookman Old Style"/>
          <w:sz w:val="18"/>
          <w:szCs w:val="18"/>
        </w:rPr>
        <w:t xml:space="preserve">b) Cadastro Nacional de Empresas Inidôneas e Suspensas </w:t>
      </w:r>
      <w:r w:rsidR="000B5A74">
        <w:rPr>
          <w:rFonts w:ascii="Bookman Old Style" w:hAnsi="Bookman Old Style"/>
          <w:sz w:val="18"/>
          <w:szCs w:val="18"/>
        </w:rPr>
        <w:t xml:space="preserve">– </w:t>
      </w:r>
      <w:r w:rsidR="000B5A74" w:rsidRPr="006B105B">
        <w:rPr>
          <w:rFonts w:ascii="Bookman Old Style" w:hAnsi="Bookman Old Style"/>
          <w:sz w:val="18"/>
          <w:szCs w:val="18"/>
        </w:rPr>
        <w:t>CEIS</w:t>
      </w:r>
      <w:r w:rsidRPr="006B105B">
        <w:rPr>
          <w:rFonts w:ascii="Bookman Old Style" w:hAnsi="Bookman Old Style"/>
          <w:sz w:val="18"/>
          <w:szCs w:val="18"/>
        </w:rPr>
        <w:t xml:space="preserve">; </w:t>
      </w:r>
    </w:p>
    <w:p w14:paraId="159EBF98" w14:textId="2F9B521F" w:rsidR="000B5A74" w:rsidRDefault="00E727E8" w:rsidP="002F6E18">
      <w:pPr>
        <w:spacing w:after="80" w:line="360" w:lineRule="auto"/>
        <w:rPr>
          <w:rFonts w:ascii="Bookman Old Style" w:hAnsi="Bookman Old Style"/>
          <w:sz w:val="18"/>
          <w:szCs w:val="18"/>
        </w:rPr>
      </w:pPr>
      <w:r w:rsidRPr="006B105B">
        <w:rPr>
          <w:rFonts w:ascii="Bookman Old Style" w:hAnsi="Bookman Old Style"/>
          <w:sz w:val="18"/>
          <w:szCs w:val="18"/>
        </w:rPr>
        <w:t xml:space="preserve">c) Cadastro Nacional de Empresas Punidas </w:t>
      </w:r>
      <w:r w:rsidR="000B5A74">
        <w:rPr>
          <w:rFonts w:ascii="Bookman Old Style" w:hAnsi="Bookman Old Style"/>
          <w:sz w:val="18"/>
          <w:szCs w:val="18"/>
        </w:rPr>
        <w:t xml:space="preserve">- </w:t>
      </w:r>
      <w:r w:rsidR="000B5A74" w:rsidRPr="006B105B">
        <w:rPr>
          <w:rFonts w:ascii="Bookman Old Style" w:hAnsi="Bookman Old Style"/>
          <w:sz w:val="18"/>
          <w:szCs w:val="18"/>
        </w:rPr>
        <w:t>CNEP</w:t>
      </w:r>
      <w:r w:rsidRPr="006B105B">
        <w:rPr>
          <w:rFonts w:ascii="Bookman Old Style" w:hAnsi="Bookman Old Style"/>
          <w:sz w:val="18"/>
          <w:szCs w:val="18"/>
        </w:rPr>
        <w:t xml:space="preserve">; </w:t>
      </w:r>
    </w:p>
    <w:p w14:paraId="41115B28" w14:textId="77777777" w:rsidR="000B5A74" w:rsidRDefault="00E727E8" w:rsidP="002F6E18">
      <w:pPr>
        <w:spacing w:after="80" w:line="360" w:lineRule="auto"/>
        <w:rPr>
          <w:rFonts w:ascii="Bookman Old Style" w:hAnsi="Bookman Old Style"/>
          <w:sz w:val="18"/>
          <w:szCs w:val="18"/>
        </w:rPr>
      </w:pPr>
      <w:r w:rsidRPr="006B105B">
        <w:rPr>
          <w:rFonts w:ascii="Bookman Old Style" w:hAnsi="Bookman Old Style"/>
          <w:sz w:val="18"/>
          <w:szCs w:val="18"/>
        </w:rPr>
        <w:t xml:space="preserve">d) Cadastro Nacional de Condenações Cíveis por Atos de Improbidade Administrativa, mantido pelo Conselho Nacional de Justiça; </w:t>
      </w:r>
    </w:p>
    <w:p w14:paraId="07858830" w14:textId="793F7E18" w:rsidR="000B5A74" w:rsidRDefault="00E727E8" w:rsidP="002F6E18">
      <w:pPr>
        <w:spacing w:after="80" w:line="360" w:lineRule="auto"/>
        <w:rPr>
          <w:rFonts w:ascii="Bookman Old Style" w:hAnsi="Bookman Old Style"/>
          <w:sz w:val="18"/>
          <w:szCs w:val="18"/>
        </w:rPr>
      </w:pPr>
      <w:r w:rsidRPr="006B105B">
        <w:rPr>
          <w:rFonts w:ascii="Bookman Old Style" w:hAnsi="Bookman Old Style"/>
          <w:sz w:val="18"/>
          <w:szCs w:val="18"/>
        </w:rPr>
        <w:t>e) Lista de Inidôneos mantida pelo</w:t>
      </w:r>
      <w:r w:rsidR="000B5A74">
        <w:rPr>
          <w:rFonts w:ascii="Bookman Old Style" w:hAnsi="Bookman Old Style"/>
          <w:sz w:val="18"/>
          <w:szCs w:val="18"/>
        </w:rPr>
        <w:t xml:space="preserve">s </w:t>
      </w:r>
      <w:r w:rsidRPr="006B105B">
        <w:rPr>
          <w:rFonts w:ascii="Bookman Old Style" w:hAnsi="Bookman Old Style"/>
          <w:sz w:val="18"/>
          <w:szCs w:val="18"/>
        </w:rPr>
        <w:t xml:space="preserve">Tribunal de Contas da União - TCU. </w:t>
      </w:r>
    </w:p>
    <w:p w14:paraId="5808F4D4" w14:textId="0CBEC9E3" w:rsidR="000B5A74" w:rsidRDefault="00E727E8" w:rsidP="002F6E18">
      <w:pPr>
        <w:spacing w:after="80" w:line="360" w:lineRule="auto"/>
        <w:rPr>
          <w:rFonts w:ascii="Bookman Old Style" w:hAnsi="Bookman Old Style"/>
          <w:sz w:val="18"/>
          <w:szCs w:val="18"/>
        </w:rPr>
      </w:pPr>
      <w:r w:rsidRPr="006B105B">
        <w:rPr>
          <w:rFonts w:ascii="Bookman Old Style" w:hAnsi="Bookman Old Style"/>
          <w:sz w:val="18"/>
          <w:szCs w:val="18"/>
        </w:rPr>
        <w:lastRenderedPageBreak/>
        <w:t>X</w:t>
      </w:r>
      <w:r w:rsidR="000B5A74">
        <w:rPr>
          <w:rFonts w:ascii="Bookman Old Style" w:hAnsi="Bookman Old Style"/>
          <w:sz w:val="18"/>
          <w:szCs w:val="18"/>
        </w:rPr>
        <w:t>II</w:t>
      </w:r>
      <w:r w:rsidRPr="006B105B">
        <w:rPr>
          <w:rFonts w:ascii="Bookman Old Style" w:hAnsi="Bookman Old Style"/>
          <w:sz w:val="18"/>
          <w:szCs w:val="18"/>
        </w:rPr>
        <w:t xml:space="preserve">I </w:t>
      </w:r>
      <w:r w:rsidR="00BA3523">
        <w:rPr>
          <w:rFonts w:ascii="Bookman Old Style" w:hAnsi="Bookman Old Style"/>
          <w:sz w:val="18"/>
          <w:szCs w:val="18"/>
        </w:rPr>
        <w:t>–</w:t>
      </w:r>
      <w:r w:rsidRPr="006B105B">
        <w:rPr>
          <w:rFonts w:ascii="Bookman Old Style" w:hAnsi="Bookman Old Style"/>
          <w:sz w:val="18"/>
          <w:szCs w:val="18"/>
        </w:rPr>
        <w:t xml:space="preserve"> parecer jurídico, ressalvadas as hipóteses previamente definidas por ato do Procurador </w:t>
      </w:r>
      <w:r w:rsidR="000B5A74">
        <w:rPr>
          <w:rFonts w:ascii="Bookman Old Style" w:hAnsi="Bookman Old Style"/>
          <w:sz w:val="18"/>
          <w:szCs w:val="18"/>
        </w:rPr>
        <w:t>Jurídica</w:t>
      </w:r>
      <w:r w:rsidRPr="006B105B">
        <w:rPr>
          <w:rFonts w:ascii="Bookman Old Style" w:hAnsi="Bookman Old Style"/>
          <w:sz w:val="18"/>
          <w:szCs w:val="18"/>
        </w:rPr>
        <w:t xml:space="preserve"> do Município, nos termos do §</w:t>
      </w:r>
      <w:r w:rsidR="000B5A74">
        <w:rPr>
          <w:rFonts w:ascii="Bookman Old Style" w:hAnsi="Bookman Old Style"/>
          <w:sz w:val="18"/>
          <w:szCs w:val="18"/>
        </w:rPr>
        <w:t xml:space="preserve"> </w:t>
      </w:r>
      <w:r w:rsidRPr="006B105B">
        <w:rPr>
          <w:rFonts w:ascii="Bookman Old Style" w:hAnsi="Bookman Old Style"/>
          <w:sz w:val="18"/>
          <w:szCs w:val="18"/>
        </w:rPr>
        <w:t xml:space="preserve">5º, do art. 53 da </w:t>
      </w:r>
      <w:r w:rsidR="000B5A74">
        <w:rPr>
          <w:rFonts w:ascii="Bookman Old Style" w:hAnsi="Bookman Old Style"/>
          <w:sz w:val="18"/>
          <w:szCs w:val="18"/>
        </w:rPr>
        <w:t>l</w:t>
      </w:r>
      <w:r w:rsidRPr="006B105B">
        <w:rPr>
          <w:rFonts w:ascii="Bookman Old Style" w:hAnsi="Bookman Old Style"/>
          <w:sz w:val="18"/>
          <w:szCs w:val="18"/>
        </w:rPr>
        <w:t xml:space="preserve">ei nº 14.133/2021; e </w:t>
      </w:r>
    </w:p>
    <w:p w14:paraId="2B36CD51" w14:textId="3B5864A5" w:rsidR="000B5A74" w:rsidRDefault="00E727E8" w:rsidP="002F6E18">
      <w:pPr>
        <w:spacing w:after="80" w:line="360" w:lineRule="auto"/>
        <w:rPr>
          <w:rFonts w:ascii="Bookman Old Style" w:hAnsi="Bookman Old Style"/>
          <w:sz w:val="18"/>
          <w:szCs w:val="18"/>
        </w:rPr>
      </w:pPr>
      <w:r w:rsidRPr="006B105B">
        <w:rPr>
          <w:rFonts w:ascii="Bookman Old Style" w:hAnsi="Bookman Old Style"/>
          <w:sz w:val="18"/>
          <w:szCs w:val="18"/>
        </w:rPr>
        <w:t>X</w:t>
      </w:r>
      <w:r w:rsidR="00CA0FFC">
        <w:rPr>
          <w:rFonts w:ascii="Bookman Old Style" w:hAnsi="Bookman Old Style"/>
          <w:sz w:val="18"/>
          <w:szCs w:val="18"/>
        </w:rPr>
        <w:t>I</w:t>
      </w:r>
      <w:r w:rsidRPr="006B105B">
        <w:rPr>
          <w:rFonts w:ascii="Bookman Old Style" w:hAnsi="Bookman Old Style"/>
          <w:sz w:val="18"/>
          <w:szCs w:val="18"/>
        </w:rPr>
        <w:t xml:space="preserve">V </w:t>
      </w:r>
      <w:r w:rsidR="00BA3523">
        <w:rPr>
          <w:rFonts w:ascii="Bookman Old Style" w:hAnsi="Bookman Old Style"/>
          <w:sz w:val="18"/>
          <w:szCs w:val="18"/>
        </w:rPr>
        <w:t>–</w:t>
      </w:r>
      <w:r w:rsidRPr="006B105B">
        <w:rPr>
          <w:rFonts w:ascii="Bookman Old Style" w:hAnsi="Bookman Old Style"/>
          <w:sz w:val="18"/>
          <w:szCs w:val="18"/>
        </w:rPr>
        <w:t xml:space="preserve"> autorização da contratação pela autoridade competente, ordenadora de despesas do órgão ou entidade pública municipal, observadas as delegações eventualmente existentes. </w:t>
      </w:r>
    </w:p>
    <w:p w14:paraId="47E358E5" w14:textId="51407417" w:rsidR="000B5A74" w:rsidRDefault="00E727E8" w:rsidP="002F6E18">
      <w:pPr>
        <w:spacing w:after="80" w:line="360" w:lineRule="auto"/>
        <w:rPr>
          <w:rFonts w:ascii="Bookman Old Style" w:hAnsi="Bookman Old Style"/>
          <w:sz w:val="18"/>
          <w:szCs w:val="18"/>
        </w:rPr>
      </w:pPr>
      <w:r w:rsidRPr="006B105B">
        <w:rPr>
          <w:rFonts w:ascii="Bookman Old Style" w:hAnsi="Bookman Old Style"/>
          <w:sz w:val="18"/>
          <w:szCs w:val="18"/>
        </w:rPr>
        <w:t>§1º</w:t>
      </w:r>
      <w:r w:rsidR="00BA3523">
        <w:rPr>
          <w:rFonts w:ascii="Bookman Old Style" w:hAnsi="Bookman Old Style"/>
          <w:sz w:val="18"/>
          <w:szCs w:val="18"/>
        </w:rPr>
        <w:t xml:space="preserve"> –</w:t>
      </w:r>
      <w:r w:rsidRPr="006B105B">
        <w:rPr>
          <w:rFonts w:ascii="Bookman Old Style" w:hAnsi="Bookman Old Style"/>
          <w:sz w:val="18"/>
          <w:szCs w:val="18"/>
        </w:rPr>
        <w:t xml:space="preserve"> Para os fins do inciso XIV do caput do presente artigo, somente será exigida das pessoas jurídicas a comprovação relativa à regularidade fiscal municipal, à Seguridade Social e ao FGTS e a regularidade perante a Justiça do Trabalho e, das pessoas físicas, a regularidade fiscal com a Fazenda Municipal, nos termos do art. 70, III, da Lei nº 14.133/2021, nas contratações</w:t>
      </w:r>
      <w:r w:rsidR="00BA3523">
        <w:rPr>
          <w:rFonts w:ascii="Bookman Old Style" w:hAnsi="Bookman Old Style"/>
          <w:sz w:val="18"/>
          <w:szCs w:val="18"/>
        </w:rPr>
        <w:t xml:space="preserve"> </w:t>
      </w:r>
      <w:r w:rsidRPr="006B105B">
        <w:rPr>
          <w:rFonts w:ascii="Bookman Old Style" w:hAnsi="Bookman Old Style"/>
          <w:sz w:val="18"/>
          <w:szCs w:val="18"/>
        </w:rPr>
        <w:t>para entrega imediata, considerada aquela com prazo de entrega de até 30 (trinta) dias da ordem de fornecimento</w:t>
      </w:r>
      <w:r w:rsidR="00A46B0E">
        <w:rPr>
          <w:rFonts w:ascii="Bookman Old Style" w:hAnsi="Bookman Old Style"/>
          <w:sz w:val="18"/>
          <w:szCs w:val="18"/>
        </w:rPr>
        <w:t>.</w:t>
      </w:r>
    </w:p>
    <w:p w14:paraId="61522025" w14:textId="669B0A25" w:rsidR="00811051" w:rsidRDefault="00E727E8" w:rsidP="002F6E18">
      <w:pPr>
        <w:spacing w:after="80" w:line="360" w:lineRule="auto"/>
        <w:rPr>
          <w:rFonts w:ascii="Bookman Old Style" w:hAnsi="Bookman Old Style"/>
          <w:sz w:val="18"/>
          <w:szCs w:val="18"/>
        </w:rPr>
      </w:pPr>
      <w:r w:rsidRPr="006B105B">
        <w:rPr>
          <w:rFonts w:ascii="Bookman Old Style" w:hAnsi="Bookman Old Style"/>
          <w:sz w:val="18"/>
          <w:szCs w:val="18"/>
        </w:rPr>
        <w:t>§</w:t>
      </w:r>
      <w:r w:rsidR="00C43C2E">
        <w:rPr>
          <w:rFonts w:ascii="Bookman Old Style" w:hAnsi="Bookman Old Style"/>
          <w:sz w:val="18"/>
          <w:szCs w:val="18"/>
        </w:rPr>
        <w:t xml:space="preserve"> </w:t>
      </w:r>
      <w:r w:rsidR="00BA3523">
        <w:rPr>
          <w:rFonts w:ascii="Bookman Old Style" w:hAnsi="Bookman Old Style"/>
          <w:sz w:val="18"/>
          <w:szCs w:val="18"/>
        </w:rPr>
        <w:t>2</w:t>
      </w:r>
      <w:r w:rsidRPr="006B105B">
        <w:rPr>
          <w:rFonts w:ascii="Bookman Old Style" w:hAnsi="Bookman Old Style"/>
          <w:sz w:val="18"/>
          <w:szCs w:val="18"/>
        </w:rPr>
        <w:t xml:space="preserve">º </w:t>
      </w:r>
      <w:r w:rsidR="00CA0FFC">
        <w:rPr>
          <w:rFonts w:ascii="Bookman Old Style" w:hAnsi="Bookman Old Style"/>
          <w:sz w:val="18"/>
          <w:szCs w:val="18"/>
        </w:rPr>
        <w:t>–</w:t>
      </w:r>
      <w:r w:rsidRPr="006B105B">
        <w:rPr>
          <w:rFonts w:ascii="Bookman Old Style" w:hAnsi="Bookman Old Style"/>
          <w:sz w:val="18"/>
          <w:szCs w:val="18"/>
        </w:rPr>
        <w:t xml:space="preserve"> O ato que autoriza a contratação direta pela autoridade competente, ordenadora de despesas, ou o extrato decorrente do contrato deverão ser divulgados e mantidos à disposição do público no Portal da Transparência do Município, em paralelo à divulgação no Portal Nacional de Contratações Públicas </w:t>
      </w:r>
      <w:r w:rsidR="00BA3523">
        <w:rPr>
          <w:rFonts w:ascii="Bookman Old Style" w:hAnsi="Bookman Old Style"/>
          <w:sz w:val="18"/>
          <w:szCs w:val="18"/>
        </w:rPr>
        <w:t xml:space="preserve">– </w:t>
      </w:r>
      <w:r w:rsidRPr="006B105B">
        <w:rPr>
          <w:rFonts w:ascii="Bookman Old Style" w:hAnsi="Bookman Old Style"/>
          <w:sz w:val="18"/>
          <w:szCs w:val="18"/>
        </w:rPr>
        <w:t>PNCP</w:t>
      </w:r>
      <w:r w:rsidR="00BA3523">
        <w:rPr>
          <w:rFonts w:ascii="Bookman Old Style" w:hAnsi="Bookman Old Style"/>
          <w:sz w:val="18"/>
          <w:szCs w:val="18"/>
        </w:rPr>
        <w:t xml:space="preserve">, exceto no caso do </w:t>
      </w:r>
      <w:r w:rsidR="00BA3523" w:rsidRPr="003C1BB0">
        <w:rPr>
          <w:rFonts w:ascii="Bookman Old Style" w:hAnsi="Bookman Old Style"/>
          <w:sz w:val="18"/>
          <w:szCs w:val="18"/>
        </w:rPr>
        <w:t>art. 176, III, parágrafo único, I e II, da lei federal nº 14.133/2021.</w:t>
      </w:r>
    </w:p>
    <w:p w14:paraId="69D023C2" w14:textId="77777777" w:rsidR="00CA0FFC" w:rsidRDefault="00E727E8" w:rsidP="002F6E18">
      <w:pPr>
        <w:spacing w:after="80" w:line="360" w:lineRule="auto"/>
        <w:rPr>
          <w:rFonts w:ascii="Bookman Old Style" w:hAnsi="Bookman Old Style"/>
          <w:sz w:val="18"/>
          <w:szCs w:val="18"/>
        </w:rPr>
      </w:pPr>
      <w:r w:rsidRPr="006B105B">
        <w:rPr>
          <w:rFonts w:ascii="Bookman Old Style" w:hAnsi="Bookman Old Style"/>
          <w:sz w:val="18"/>
          <w:szCs w:val="18"/>
        </w:rPr>
        <w:t>§</w:t>
      </w:r>
      <w:r w:rsidR="00C43C2E">
        <w:rPr>
          <w:rFonts w:ascii="Bookman Old Style" w:hAnsi="Bookman Old Style"/>
          <w:sz w:val="18"/>
          <w:szCs w:val="18"/>
        </w:rPr>
        <w:t xml:space="preserve"> </w:t>
      </w:r>
      <w:r w:rsidR="00811051">
        <w:rPr>
          <w:rFonts w:ascii="Bookman Old Style" w:hAnsi="Bookman Old Style"/>
          <w:sz w:val="18"/>
          <w:szCs w:val="18"/>
        </w:rPr>
        <w:t>3</w:t>
      </w:r>
      <w:r w:rsidRPr="006B105B">
        <w:rPr>
          <w:rFonts w:ascii="Bookman Old Style" w:hAnsi="Bookman Old Style"/>
          <w:sz w:val="18"/>
          <w:szCs w:val="18"/>
        </w:rPr>
        <w:t xml:space="preserve">º </w:t>
      </w:r>
      <w:r w:rsidR="00CA0FFC">
        <w:rPr>
          <w:rFonts w:ascii="Bookman Old Style" w:hAnsi="Bookman Old Style"/>
          <w:sz w:val="18"/>
          <w:szCs w:val="18"/>
        </w:rPr>
        <w:t>–</w:t>
      </w:r>
      <w:r w:rsidRPr="006B105B">
        <w:rPr>
          <w:rFonts w:ascii="Bookman Old Style" w:hAnsi="Bookman Old Style"/>
          <w:sz w:val="18"/>
          <w:szCs w:val="18"/>
        </w:rPr>
        <w:t xml:space="preserve"> Previamente à assinatura do contrato ou à emissão da nota de empenho, a Administração deverá verificar a regularidade fiscal do contratado, consultar o Cadastro Nacional de Empresas Inidôneas e Suspensas </w:t>
      </w:r>
      <w:r w:rsidR="00C43C2E">
        <w:rPr>
          <w:rFonts w:ascii="Bookman Old Style" w:hAnsi="Bookman Old Style"/>
          <w:sz w:val="18"/>
          <w:szCs w:val="18"/>
        </w:rPr>
        <w:t xml:space="preserve">– </w:t>
      </w:r>
      <w:r w:rsidR="00C43C2E" w:rsidRPr="006B105B">
        <w:rPr>
          <w:rFonts w:ascii="Bookman Old Style" w:hAnsi="Bookman Old Style"/>
          <w:sz w:val="18"/>
          <w:szCs w:val="18"/>
        </w:rPr>
        <w:t>CEIS</w:t>
      </w:r>
      <w:r w:rsidR="00C43C2E">
        <w:rPr>
          <w:rFonts w:ascii="Bookman Old Style" w:hAnsi="Bookman Old Style"/>
          <w:sz w:val="18"/>
          <w:szCs w:val="18"/>
        </w:rPr>
        <w:t xml:space="preserve"> </w:t>
      </w:r>
      <w:r w:rsidRPr="006B105B">
        <w:rPr>
          <w:rFonts w:ascii="Bookman Old Style" w:hAnsi="Bookman Old Style"/>
          <w:sz w:val="18"/>
          <w:szCs w:val="18"/>
        </w:rPr>
        <w:t xml:space="preserve">e o Cadastro Nacional de Empresas Punidas </w:t>
      </w:r>
      <w:r w:rsidR="00C43C2E">
        <w:rPr>
          <w:rFonts w:ascii="Bookman Old Style" w:hAnsi="Bookman Old Style"/>
          <w:sz w:val="18"/>
          <w:szCs w:val="18"/>
        </w:rPr>
        <w:t xml:space="preserve">- </w:t>
      </w:r>
      <w:r w:rsidR="00C43C2E" w:rsidRPr="006B105B">
        <w:rPr>
          <w:rFonts w:ascii="Bookman Old Style" w:hAnsi="Bookman Old Style"/>
          <w:sz w:val="18"/>
          <w:szCs w:val="18"/>
        </w:rPr>
        <w:t>CNEP</w:t>
      </w:r>
      <w:r w:rsidRPr="006B105B">
        <w:rPr>
          <w:rFonts w:ascii="Bookman Old Style" w:hAnsi="Bookman Old Style"/>
          <w:sz w:val="18"/>
          <w:szCs w:val="18"/>
        </w:rPr>
        <w:t xml:space="preserve">, emitir as certidões negativas de inidoneidade, de impedimento e de débitos trabalhistas e juntá-las ao respectivo processo, nos termos do § 4º, do art. 91, da </w:t>
      </w:r>
      <w:r w:rsidR="00811051">
        <w:rPr>
          <w:rFonts w:ascii="Bookman Old Style" w:hAnsi="Bookman Old Style"/>
          <w:sz w:val="18"/>
          <w:szCs w:val="18"/>
        </w:rPr>
        <w:t>l</w:t>
      </w:r>
      <w:r w:rsidRPr="006B105B">
        <w:rPr>
          <w:rFonts w:ascii="Bookman Old Style" w:hAnsi="Bookman Old Style"/>
          <w:sz w:val="18"/>
          <w:szCs w:val="18"/>
        </w:rPr>
        <w:t xml:space="preserve">ei </w:t>
      </w:r>
      <w:r w:rsidR="00811051">
        <w:rPr>
          <w:rFonts w:ascii="Bookman Old Style" w:hAnsi="Bookman Old Style"/>
          <w:sz w:val="18"/>
          <w:szCs w:val="18"/>
        </w:rPr>
        <w:t xml:space="preserve">nº </w:t>
      </w:r>
      <w:r w:rsidRPr="006B105B">
        <w:rPr>
          <w:rFonts w:ascii="Bookman Old Style" w:hAnsi="Bookman Old Style"/>
          <w:sz w:val="18"/>
          <w:szCs w:val="18"/>
        </w:rPr>
        <w:t>14.133/21.</w:t>
      </w:r>
    </w:p>
    <w:p w14:paraId="3A5FD354" w14:textId="78097D0F" w:rsidR="006E55D2" w:rsidRDefault="00E727E8" w:rsidP="002F6E18">
      <w:pPr>
        <w:spacing w:after="80" w:line="360" w:lineRule="auto"/>
        <w:rPr>
          <w:rFonts w:ascii="Bookman Old Style" w:hAnsi="Bookman Old Style"/>
          <w:sz w:val="18"/>
          <w:szCs w:val="18"/>
        </w:rPr>
      </w:pPr>
      <w:r w:rsidRPr="002F6E18">
        <w:rPr>
          <w:rFonts w:ascii="Bookman Old Style" w:hAnsi="Bookman Old Style"/>
          <w:b/>
          <w:bCs/>
          <w:sz w:val="18"/>
          <w:szCs w:val="18"/>
        </w:rPr>
        <w:t xml:space="preserve">Art. </w:t>
      </w:r>
      <w:r w:rsidR="00CA0FFC" w:rsidRPr="002F6E18">
        <w:rPr>
          <w:rFonts w:ascii="Bookman Old Style" w:hAnsi="Bookman Old Style"/>
          <w:b/>
          <w:bCs/>
          <w:sz w:val="18"/>
          <w:szCs w:val="18"/>
        </w:rPr>
        <w:t>2</w:t>
      </w:r>
      <w:r w:rsidRPr="002F6E18">
        <w:rPr>
          <w:rFonts w:ascii="Bookman Old Style" w:hAnsi="Bookman Old Style"/>
          <w:b/>
          <w:bCs/>
          <w:sz w:val="18"/>
          <w:szCs w:val="18"/>
        </w:rPr>
        <w:t>º</w:t>
      </w:r>
      <w:r w:rsidRPr="006B105B">
        <w:rPr>
          <w:rFonts w:ascii="Bookman Old Style" w:hAnsi="Bookman Old Style"/>
          <w:sz w:val="18"/>
          <w:szCs w:val="18"/>
        </w:rPr>
        <w:t xml:space="preserve"> </w:t>
      </w:r>
      <w:r w:rsidR="002F6E18">
        <w:rPr>
          <w:rFonts w:ascii="Bookman Old Style" w:hAnsi="Bookman Old Style"/>
          <w:sz w:val="18"/>
          <w:szCs w:val="18"/>
        </w:rPr>
        <w:t>–</w:t>
      </w:r>
      <w:r w:rsidRPr="006B105B">
        <w:rPr>
          <w:rFonts w:ascii="Bookman Old Style" w:hAnsi="Bookman Old Style"/>
          <w:sz w:val="18"/>
          <w:szCs w:val="18"/>
        </w:rPr>
        <w:t xml:space="preserve"> </w:t>
      </w:r>
      <w:r w:rsidR="00AA2715" w:rsidRPr="00AA2715">
        <w:rPr>
          <w:rFonts w:ascii="Bookman Old Style" w:hAnsi="Bookman Old Style"/>
          <w:sz w:val="18"/>
          <w:szCs w:val="18"/>
        </w:rPr>
        <w:t xml:space="preserve">As hipóteses previstas no art. 74 da Lei nº 14.133/2021 são exemplificativas, sendo inexigível a licitação em todos os casos em que for inviável a competição, em especial nas contratações: </w:t>
      </w:r>
    </w:p>
    <w:p w14:paraId="64EC2CAD" w14:textId="51E0DBDF" w:rsidR="00AA2715" w:rsidRPr="00AA2715"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 xml:space="preserve">I </w:t>
      </w:r>
      <w:r w:rsidR="006E55D2">
        <w:rPr>
          <w:rFonts w:ascii="Bookman Old Style" w:hAnsi="Bookman Old Style"/>
          <w:sz w:val="18"/>
          <w:szCs w:val="18"/>
        </w:rPr>
        <w:t>–</w:t>
      </w:r>
      <w:r w:rsidRPr="00AA2715">
        <w:rPr>
          <w:rFonts w:ascii="Bookman Old Style" w:hAnsi="Bookman Old Style"/>
          <w:sz w:val="18"/>
          <w:szCs w:val="18"/>
        </w:rPr>
        <w:t xml:space="preserve"> aquisição de materiais, de equipamentos ou de gêneros ou contratação de serviços que só possam ser fornecidos por produtor, empresa ou </w:t>
      </w:r>
      <w:proofErr w:type="gramStart"/>
      <w:r w:rsidRPr="00AA2715">
        <w:rPr>
          <w:rFonts w:ascii="Bookman Old Style" w:hAnsi="Bookman Old Style"/>
          <w:sz w:val="18"/>
          <w:szCs w:val="18"/>
        </w:rPr>
        <w:t>representante comercial exclusivos</w:t>
      </w:r>
      <w:proofErr w:type="gramEnd"/>
      <w:r w:rsidRPr="00AA2715">
        <w:rPr>
          <w:rFonts w:ascii="Bookman Old Style" w:hAnsi="Bookman Old Style"/>
          <w:sz w:val="18"/>
          <w:szCs w:val="18"/>
        </w:rPr>
        <w:t xml:space="preserve">; </w:t>
      </w:r>
    </w:p>
    <w:p w14:paraId="292DE8D5" w14:textId="2507597B" w:rsidR="00AA2715" w:rsidRPr="00AA2715"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 xml:space="preserve">II </w:t>
      </w:r>
      <w:r w:rsidR="006E55D2">
        <w:rPr>
          <w:rFonts w:ascii="Bookman Old Style" w:hAnsi="Bookman Old Style"/>
          <w:sz w:val="18"/>
          <w:szCs w:val="18"/>
        </w:rPr>
        <w:t>–</w:t>
      </w:r>
      <w:r w:rsidRPr="00AA2715">
        <w:rPr>
          <w:rFonts w:ascii="Bookman Old Style" w:hAnsi="Bookman Old Style"/>
          <w:sz w:val="18"/>
          <w:szCs w:val="18"/>
        </w:rPr>
        <w:t xml:space="preserve"> contratação de profissional do setor artístico, diretamente ou por meio de empresário exclusivo, desde que consagrado pela crítica especializada ou pela opinião pública; </w:t>
      </w:r>
    </w:p>
    <w:p w14:paraId="6DBF537C" w14:textId="0B553545" w:rsidR="00AA2715" w:rsidRPr="00AA2715"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 xml:space="preserve">III </w:t>
      </w:r>
      <w:r w:rsidR="006E55D2">
        <w:rPr>
          <w:rFonts w:ascii="Bookman Old Style" w:hAnsi="Bookman Old Style"/>
          <w:sz w:val="18"/>
          <w:szCs w:val="18"/>
        </w:rPr>
        <w:t>–</w:t>
      </w:r>
      <w:r w:rsidRPr="00AA2715">
        <w:rPr>
          <w:rFonts w:ascii="Bookman Old Style" w:hAnsi="Bookman Old Style"/>
          <w:sz w:val="18"/>
          <w:szCs w:val="18"/>
        </w:rPr>
        <w:t xml:space="preserve"> contratação dos seguintes serviços técnicos especializados de natureza predominantemente intelectual com profissionais ou empresas de notória especialização, vedada a inexigibilidade para serviços de publicidade e divulgação: </w:t>
      </w:r>
    </w:p>
    <w:p w14:paraId="7A0AE496" w14:textId="77777777" w:rsidR="00AA2715" w:rsidRPr="00AA2715"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 xml:space="preserve">a) estudos técnicos, planejamentos, projetos básicos ou projetos executivos; </w:t>
      </w:r>
    </w:p>
    <w:p w14:paraId="32500846" w14:textId="77777777" w:rsidR="00AA2715" w:rsidRPr="00AA2715"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 xml:space="preserve">b) pareceres, perícias e avaliações em geral; </w:t>
      </w:r>
    </w:p>
    <w:p w14:paraId="192363B3" w14:textId="77777777" w:rsidR="00AA2715"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c) assessorias ou consultorias técnicas e auditorias financeiras ou tributárias;</w:t>
      </w:r>
    </w:p>
    <w:p w14:paraId="125ED718" w14:textId="77777777" w:rsidR="00AA2715"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 xml:space="preserve">d) fiscalização, supervisão ou gerenciamento de obras ou serviços; </w:t>
      </w:r>
    </w:p>
    <w:p w14:paraId="396D8D50" w14:textId="77777777" w:rsidR="00AA2715"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 xml:space="preserve">e) patrocínio ou defesa de causas judiciais ou administrativas; </w:t>
      </w:r>
    </w:p>
    <w:p w14:paraId="6088F76D" w14:textId="77777777" w:rsidR="00CA0FFC"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 xml:space="preserve">f) treinamento e aperfeiçoamento de pessoal; </w:t>
      </w:r>
    </w:p>
    <w:p w14:paraId="7D63CE67" w14:textId="17E252A3" w:rsidR="00AA2715"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g) restauração de obras de arte e de bens de valor histórico;</w:t>
      </w:r>
    </w:p>
    <w:p w14:paraId="7EF5F2A5" w14:textId="77777777" w:rsidR="00AA2715"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 xml:space="preserve">h) controles de qualidade e tecnológico, análises, testes e ensaios de campo e laboratoriais, instrumentação e monitoramento de parâmetros específicos de obras e do meio ambiente e demais serviços de engenharia que se enquadrem no disposto neste inciso; </w:t>
      </w:r>
    </w:p>
    <w:p w14:paraId="6039876E" w14:textId="38BEA89D" w:rsidR="00AA2715"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lastRenderedPageBreak/>
        <w:t xml:space="preserve">IV </w:t>
      </w:r>
      <w:r w:rsidR="002F6E18">
        <w:rPr>
          <w:rFonts w:ascii="Bookman Old Style" w:hAnsi="Bookman Old Style"/>
          <w:sz w:val="18"/>
          <w:szCs w:val="18"/>
        </w:rPr>
        <w:t>–</w:t>
      </w:r>
      <w:r w:rsidRPr="00AA2715">
        <w:rPr>
          <w:rFonts w:ascii="Bookman Old Style" w:hAnsi="Bookman Old Style"/>
          <w:sz w:val="18"/>
          <w:szCs w:val="18"/>
        </w:rPr>
        <w:t xml:space="preserve"> objetos que devam ou possam ser contratados por meio de credenciamento; </w:t>
      </w:r>
    </w:p>
    <w:p w14:paraId="18E08BF8" w14:textId="211035FA" w:rsidR="002F6E18"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 xml:space="preserve">V </w:t>
      </w:r>
      <w:r w:rsidR="002F6E18">
        <w:rPr>
          <w:rFonts w:ascii="Bookman Old Style" w:hAnsi="Bookman Old Style"/>
          <w:sz w:val="18"/>
          <w:szCs w:val="18"/>
        </w:rPr>
        <w:t>–</w:t>
      </w:r>
      <w:r w:rsidRPr="00AA2715">
        <w:rPr>
          <w:rFonts w:ascii="Bookman Old Style" w:hAnsi="Bookman Old Style"/>
          <w:sz w:val="18"/>
          <w:szCs w:val="18"/>
        </w:rPr>
        <w:t xml:space="preserve"> aquisição ou locação de imóvel cujas características de instalações e de localização tornem necessária sua escolha.</w:t>
      </w:r>
    </w:p>
    <w:p w14:paraId="74B2FAB8" w14:textId="63630026" w:rsidR="00AA2715"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w:t>
      </w:r>
      <w:r w:rsidR="002F6E18">
        <w:rPr>
          <w:rFonts w:ascii="Bookman Old Style" w:hAnsi="Bookman Old Style"/>
          <w:sz w:val="18"/>
          <w:szCs w:val="18"/>
        </w:rPr>
        <w:t xml:space="preserve"> </w:t>
      </w:r>
      <w:r w:rsidRPr="00AA2715">
        <w:rPr>
          <w:rFonts w:ascii="Bookman Old Style" w:hAnsi="Bookman Old Style"/>
          <w:sz w:val="18"/>
          <w:szCs w:val="18"/>
        </w:rPr>
        <w:t xml:space="preserve">1º </w:t>
      </w:r>
      <w:r w:rsidR="002F6E18">
        <w:rPr>
          <w:rFonts w:ascii="Bookman Old Style" w:hAnsi="Bookman Old Style"/>
          <w:sz w:val="18"/>
          <w:szCs w:val="18"/>
        </w:rPr>
        <w:t xml:space="preserve">– </w:t>
      </w:r>
      <w:r w:rsidRPr="00AA2715">
        <w:rPr>
          <w:rFonts w:ascii="Bookman Old Style" w:hAnsi="Bookman Old Style"/>
          <w:sz w:val="18"/>
          <w:szCs w:val="18"/>
        </w:rPr>
        <w:t xml:space="preserve">Para fins do disposto no inciso I do caput deste artigo (correspondente ao inciso I do caput do art. 74 da Lei nº 14.133/2021), o órgão ou a entidade deverá demonstrar a inviabilidade de competição mediante atestado de exclusividade, contrato de exclusividade, declaração do fabricante ou outro documento idôneo capaz de comprovar que o objeto é fornecido ou prestado por produtor, empresa ou representante comercial exclusivos, vedada a preferência por marca específica. </w:t>
      </w:r>
    </w:p>
    <w:p w14:paraId="436680C4" w14:textId="525E7DAE" w:rsidR="00AA2715"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w:t>
      </w:r>
      <w:r w:rsidR="002F6E18">
        <w:rPr>
          <w:rFonts w:ascii="Bookman Old Style" w:hAnsi="Bookman Old Style"/>
          <w:sz w:val="18"/>
          <w:szCs w:val="18"/>
        </w:rPr>
        <w:t xml:space="preserve"> </w:t>
      </w:r>
      <w:r w:rsidRPr="00AA2715">
        <w:rPr>
          <w:rFonts w:ascii="Bookman Old Style" w:hAnsi="Bookman Old Style"/>
          <w:sz w:val="18"/>
          <w:szCs w:val="18"/>
        </w:rPr>
        <w:t xml:space="preserve">2º </w:t>
      </w:r>
      <w:r w:rsidR="002F6E18">
        <w:rPr>
          <w:rFonts w:ascii="Bookman Old Style" w:hAnsi="Bookman Old Style"/>
          <w:sz w:val="18"/>
          <w:szCs w:val="18"/>
        </w:rPr>
        <w:t>–</w:t>
      </w:r>
      <w:r w:rsidRPr="00AA2715">
        <w:rPr>
          <w:rFonts w:ascii="Bookman Old Style" w:hAnsi="Bookman Old Style"/>
          <w:sz w:val="18"/>
          <w:szCs w:val="18"/>
        </w:rPr>
        <w:t xml:space="preserve"> Para fins do disposto no inciso II do caput deste artigo (correspondente ao inciso II do caput do art. 74 da Lei nº 14.133/2021), considera-se empresário exclusivo a pessoa física ou jurídica que possua contrato, declaração, carta ou outro documento que ateste a exclusividade permanente e contínua de representação, no País ou em Estado específico, do profissional do setor artístico, afastada a possibilidade de contratação direta por inexigibilidade por meio de empresário com representação restrita a evento ou local específico. </w:t>
      </w:r>
    </w:p>
    <w:p w14:paraId="1E70E401" w14:textId="20E9A53E" w:rsidR="00AA2715"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 xml:space="preserve">§ 3º </w:t>
      </w:r>
      <w:r w:rsidR="002F6E18">
        <w:rPr>
          <w:rFonts w:ascii="Bookman Old Style" w:hAnsi="Bookman Old Style"/>
          <w:sz w:val="18"/>
          <w:szCs w:val="18"/>
        </w:rPr>
        <w:t>–</w:t>
      </w:r>
      <w:r w:rsidRPr="00AA2715">
        <w:rPr>
          <w:rFonts w:ascii="Bookman Old Style" w:hAnsi="Bookman Old Style"/>
          <w:sz w:val="18"/>
          <w:szCs w:val="18"/>
        </w:rPr>
        <w:t xml:space="preserve"> Nas contratações com fundamento no inciso II do caput deste artigo (correspondente ao inciso II do caput do art. 74 da Lei nº 14.133/2021), o contrato deverá atribuir à contratada as seguintes obrigações:</w:t>
      </w:r>
    </w:p>
    <w:p w14:paraId="3699AE03" w14:textId="776E80DB" w:rsidR="00AA2715"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 xml:space="preserve">I </w:t>
      </w:r>
      <w:r w:rsidR="002F6E18">
        <w:rPr>
          <w:rFonts w:ascii="Bookman Old Style" w:hAnsi="Bookman Old Style"/>
          <w:sz w:val="18"/>
          <w:szCs w:val="18"/>
        </w:rPr>
        <w:t>–</w:t>
      </w:r>
      <w:r w:rsidRPr="00AA2715">
        <w:rPr>
          <w:rFonts w:ascii="Bookman Old Style" w:hAnsi="Bookman Old Style"/>
          <w:sz w:val="18"/>
          <w:szCs w:val="18"/>
        </w:rPr>
        <w:t xml:space="preserve"> a responsabilidade pelos encargos trabalhistas, securitários, fiscais, comerciais, civis</w:t>
      </w:r>
      <w:r w:rsidR="002F6E18">
        <w:rPr>
          <w:rFonts w:ascii="Bookman Old Style" w:hAnsi="Bookman Old Style"/>
          <w:sz w:val="18"/>
          <w:szCs w:val="18"/>
        </w:rPr>
        <w:t xml:space="preserve"> </w:t>
      </w:r>
      <w:r w:rsidRPr="00AA2715">
        <w:rPr>
          <w:rFonts w:ascii="Bookman Old Style" w:hAnsi="Bookman Old Style"/>
          <w:sz w:val="18"/>
          <w:szCs w:val="18"/>
        </w:rPr>
        <w:t xml:space="preserve">e criminais, inerentes e consequentes da execução do contrato; </w:t>
      </w:r>
    </w:p>
    <w:p w14:paraId="0F5E2B46" w14:textId="0D88381C" w:rsidR="00AA2715"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 xml:space="preserve">II </w:t>
      </w:r>
      <w:r w:rsidR="002F6E18">
        <w:rPr>
          <w:rFonts w:ascii="Bookman Old Style" w:hAnsi="Bookman Old Style"/>
          <w:sz w:val="18"/>
          <w:szCs w:val="18"/>
        </w:rPr>
        <w:t>–</w:t>
      </w:r>
      <w:r w:rsidRPr="00AA2715">
        <w:rPr>
          <w:rFonts w:ascii="Bookman Old Style" w:hAnsi="Bookman Old Style"/>
          <w:sz w:val="18"/>
          <w:szCs w:val="18"/>
        </w:rPr>
        <w:t xml:space="preserve"> a responsabilidade quanto a direitos autoriais, preferencialmente; </w:t>
      </w:r>
    </w:p>
    <w:p w14:paraId="0F370B49" w14:textId="4AE7110E" w:rsidR="00AA2715"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 xml:space="preserve">III </w:t>
      </w:r>
      <w:r w:rsidR="002F6E18">
        <w:rPr>
          <w:rFonts w:ascii="Bookman Old Style" w:hAnsi="Bookman Old Style"/>
          <w:sz w:val="18"/>
          <w:szCs w:val="18"/>
        </w:rPr>
        <w:t>–</w:t>
      </w:r>
      <w:r w:rsidRPr="00AA2715">
        <w:rPr>
          <w:rFonts w:ascii="Bookman Old Style" w:hAnsi="Bookman Old Style"/>
          <w:sz w:val="18"/>
          <w:szCs w:val="18"/>
        </w:rPr>
        <w:t xml:space="preserve"> o dever prévio de encaminhar à administração municipal, com antecedência mínima de 4 (quatro) dias úteis da realização do evento, os seguintes documentos, para fins de atendimento ao art. 28, §</w:t>
      </w:r>
      <w:r w:rsidR="002F6E18">
        <w:rPr>
          <w:rFonts w:ascii="Bookman Old Style" w:hAnsi="Bookman Old Style"/>
          <w:sz w:val="18"/>
          <w:szCs w:val="18"/>
        </w:rPr>
        <w:t xml:space="preserve"> </w:t>
      </w:r>
      <w:r w:rsidRPr="00AA2715">
        <w:rPr>
          <w:rFonts w:ascii="Bookman Old Style" w:hAnsi="Bookman Old Style"/>
          <w:sz w:val="18"/>
          <w:szCs w:val="18"/>
        </w:rPr>
        <w:t xml:space="preserve">2º do Regulamento de Arrecadação do ECAD vigente: </w:t>
      </w:r>
    </w:p>
    <w:p w14:paraId="3EDEE77B" w14:textId="77777777" w:rsidR="00AA2715"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 xml:space="preserve">a) “roteiro musical” contendo todas as obras que serão executadas; </w:t>
      </w:r>
    </w:p>
    <w:p w14:paraId="62601A78" w14:textId="77777777" w:rsidR="00AA2715"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b) “Declaração(</w:t>
      </w:r>
      <w:proofErr w:type="spellStart"/>
      <w:r w:rsidRPr="00AA2715">
        <w:rPr>
          <w:rFonts w:ascii="Bookman Old Style" w:hAnsi="Bookman Old Style"/>
          <w:sz w:val="18"/>
          <w:szCs w:val="18"/>
        </w:rPr>
        <w:t>ões</w:t>
      </w:r>
      <w:proofErr w:type="spellEnd"/>
      <w:r w:rsidRPr="00AA2715">
        <w:rPr>
          <w:rFonts w:ascii="Bookman Old Style" w:hAnsi="Bookman Old Style"/>
          <w:sz w:val="18"/>
          <w:szCs w:val="18"/>
        </w:rPr>
        <w:t>) de obras em domínio público” e/ou “Declaração(</w:t>
      </w:r>
      <w:proofErr w:type="spellStart"/>
      <w:r w:rsidRPr="00AA2715">
        <w:rPr>
          <w:rFonts w:ascii="Bookman Old Style" w:hAnsi="Bookman Old Style"/>
          <w:sz w:val="18"/>
          <w:szCs w:val="18"/>
        </w:rPr>
        <w:t>ões</w:t>
      </w:r>
      <w:proofErr w:type="spellEnd"/>
      <w:r w:rsidRPr="00AA2715">
        <w:rPr>
          <w:rFonts w:ascii="Bookman Old Style" w:hAnsi="Bookman Old Style"/>
          <w:sz w:val="18"/>
          <w:szCs w:val="18"/>
        </w:rPr>
        <w:t xml:space="preserve">) de obras Licenciadas mediante gestão individual de direitos ou sob outro regime de licença que não o da gestão coletiva”, que a contratada detiver; </w:t>
      </w:r>
    </w:p>
    <w:p w14:paraId="341461B2" w14:textId="697EC37E" w:rsidR="006E55D2"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w:t>
      </w:r>
      <w:r w:rsidR="002F6E18">
        <w:rPr>
          <w:rFonts w:ascii="Bookman Old Style" w:hAnsi="Bookman Old Style"/>
          <w:sz w:val="18"/>
          <w:szCs w:val="18"/>
        </w:rPr>
        <w:t xml:space="preserve"> </w:t>
      </w:r>
      <w:r w:rsidRPr="00AA2715">
        <w:rPr>
          <w:rFonts w:ascii="Bookman Old Style" w:hAnsi="Bookman Old Style"/>
          <w:sz w:val="18"/>
          <w:szCs w:val="18"/>
        </w:rPr>
        <w:t xml:space="preserve">4º - Nas hipóteses de contratação, por inexigibilidade de licitação, de serviços técnicos especializados de natureza predominantemente intelectual com profissionais ou empresas de notória especialização previstas no inciso III do caput deste artigo (correspondente ao inciso III do caput do art. 74 da </w:t>
      </w:r>
      <w:r w:rsidR="007641B7">
        <w:rPr>
          <w:rFonts w:ascii="Bookman Old Style" w:hAnsi="Bookman Old Style"/>
          <w:sz w:val="18"/>
          <w:szCs w:val="18"/>
        </w:rPr>
        <w:t>l</w:t>
      </w:r>
      <w:r w:rsidRPr="00AA2715">
        <w:rPr>
          <w:rFonts w:ascii="Bookman Old Style" w:hAnsi="Bookman Old Style"/>
          <w:sz w:val="18"/>
          <w:szCs w:val="18"/>
        </w:rPr>
        <w:t xml:space="preserve">ei nº 14.133/2021), observar-se-á os seguintes requisitos e condicionantes: </w:t>
      </w:r>
    </w:p>
    <w:p w14:paraId="0BE90F8E" w14:textId="439C29C2" w:rsidR="007641B7"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 xml:space="preserve">I </w:t>
      </w:r>
      <w:r w:rsidR="007641B7">
        <w:rPr>
          <w:rFonts w:ascii="Bookman Old Style" w:hAnsi="Bookman Old Style"/>
          <w:sz w:val="18"/>
          <w:szCs w:val="18"/>
        </w:rPr>
        <w:t>–</w:t>
      </w:r>
      <w:r w:rsidRPr="00AA2715">
        <w:rPr>
          <w:rFonts w:ascii="Bookman Old Style" w:hAnsi="Bookman Old Style"/>
          <w:sz w:val="18"/>
          <w:szCs w:val="18"/>
        </w:rPr>
        <w:t xml:space="preserve"> enquadramento do objeto contratual em um dos serviços elencados nas alíneas do inciso III do caput do art. 74 da Lei nº 14.133/2021; </w:t>
      </w:r>
    </w:p>
    <w:p w14:paraId="23453153" w14:textId="2EB95438" w:rsidR="006E55D2"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 xml:space="preserve">II </w:t>
      </w:r>
      <w:r w:rsidR="007641B7">
        <w:rPr>
          <w:rFonts w:ascii="Bookman Old Style" w:hAnsi="Bookman Old Style"/>
          <w:sz w:val="18"/>
          <w:szCs w:val="18"/>
        </w:rPr>
        <w:t>–</w:t>
      </w:r>
      <w:r w:rsidRPr="00AA2715">
        <w:rPr>
          <w:rFonts w:ascii="Bookman Old Style" w:hAnsi="Bookman Old Style"/>
          <w:sz w:val="18"/>
          <w:szCs w:val="18"/>
        </w:rPr>
        <w:t xml:space="preserve"> ser o profissional ou a empresa detentor de notória especialização, assim considerado aquele cujo conceito no campo de sua especialidade, decorrente de desempenho anterior, estudos, experiência, publicações, organização, aparelhamento, equipe técnica ou outros requisitos relacionados com suas atividades, permita inferir que o seu trabalho é essencial e reconhecidamente adequado à plena satisfação do objeto do contrato; </w:t>
      </w:r>
    </w:p>
    <w:p w14:paraId="0668E61A" w14:textId="26040A62" w:rsidR="006E55D2"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lastRenderedPageBreak/>
        <w:t xml:space="preserve">III </w:t>
      </w:r>
      <w:r w:rsidR="007641B7">
        <w:rPr>
          <w:rFonts w:ascii="Bookman Old Style" w:hAnsi="Bookman Old Style"/>
          <w:sz w:val="18"/>
          <w:szCs w:val="18"/>
        </w:rPr>
        <w:t>–</w:t>
      </w:r>
      <w:r w:rsidRPr="00AA2715">
        <w:rPr>
          <w:rFonts w:ascii="Bookman Old Style" w:hAnsi="Bookman Old Style"/>
          <w:sz w:val="18"/>
          <w:szCs w:val="18"/>
        </w:rPr>
        <w:t xml:space="preserve"> é vedada a subcontratação de empresas ou a atuação de profissionais distintos daqueles que tenham justificado a inexigibilidade, ressalvadas possíveis atuações complementares, não essenciais ou centrais, desde que evidenciada a supervisão e o controle do titular da notória especialização. </w:t>
      </w:r>
    </w:p>
    <w:p w14:paraId="7917B2BE" w14:textId="59FEE284" w:rsidR="006E55D2"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w:t>
      </w:r>
      <w:r w:rsidR="007641B7">
        <w:rPr>
          <w:rFonts w:ascii="Bookman Old Style" w:hAnsi="Bookman Old Style"/>
          <w:sz w:val="18"/>
          <w:szCs w:val="18"/>
        </w:rPr>
        <w:t xml:space="preserve"> </w:t>
      </w:r>
      <w:r w:rsidRPr="00AA2715">
        <w:rPr>
          <w:rFonts w:ascii="Bookman Old Style" w:hAnsi="Bookman Old Style"/>
          <w:sz w:val="18"/>
          <w:szCs w:val="18"/>
        </w:rPr>
        <w:t xml:space="preserve">5º </w:t>
      </w:r>
      <w:r w:rsidR="007641B7">
        <w:rPr>
          <w:rFonts w:ascii="Bookman Old Style" w:hAnsi="Bookman Old Style"/>
          <w:sz w:val="18"/>
          <w:szCs w:val="18"/>
        </w:rPr>
        <w:t>–</w:t>
      </w:r>
      <w:r w:rsidRPr="00AA2715">
        <w:rPr>
          <w:rFonts w:ascii="Bookman Old Style" w:hAnsi="Bookman Old Style"/>
          <w:sz w:val="18"/>
          <w:szCs w:val="18"/>
        </w:rPr>
        <w:t xml:space="preserve"> A contratação, por inexigibilidade de licitação, de serviços técnicos especializados de natureza predominantemente intelectual com profissionais ou empresas de notória especialização dependerá da prévia verificação quanto à inexistência, na Administração Pública Municipal, de agentes públicos legalmente competentes e efetivamente suficientes para a realização da atividade contratada. </w:t>
      </w:r>
    </w:p>
    <w:p w14:paraId="7F7AB84A" w14:textId="19C5A9E7" w:rsidR="006E55D2" w:rsidRPr="00E12372" w:rsidRDefault="00AA2715" w:rsidP="002F6E18">
      <w:pPr>
        <w:spacing w:after="80" w:line="360" w:lineRule="auto"/>
        <w:rPr>
          <w:rFonts w:ascii="Bookman Old Style" w:hAnsi="Bookman Old Style"/>
          <w:sz w:val="18"/>
          <w:szCs w:val="18"/>
        </w:rPr>
      </w:pPr>
      <w:r w:rsidRPr="00E12372">
        <w:rPr>
          <w:rFonts w:ascii="Bookman Old Style" w:hAnsi="Bookman Old Style"/>
          <w:sz w:val="18"/>
          <w:szCs w:val="18"/>
        </w:rPr>
        <w:t xml:space="preserve">§ 6º </w:t>
      </w:r>
      <w:r w:rsidR="007641B7" w:rsidRPr="00E12372">
        <w:rPr>
          <w:rFonts w:ascii="Bookman Old Style" w:hAnsi="Bookman Old Style"/>
          <w:sz w:val="18"/>
          <w:szCs w:val="18"/>
        </w:rPr>
        <w:t>–</w:t>
      </w:r>
      <w:r w:rsidRPr="00E12372">
        <w:rPr>
          <w:rFonts w:ascii="Bookman Old Style" w:hAnsi="Bookman Old Style"/>
          <w:sz w:val="18"/>
          <w:szCs w:val="18"/>
        </w:rPr>
        <w:t xml:space="preserve"> O disposto no §</w:t>
      </w:r>
      <w:r w:rsidR="007641B7" w:rsidRPr="00E12372">
        <w:rPr>
          <w:rFonts w:ascii="Bookman Old Style" w:hAnsi="Bookman Old Style"/>
          <w:sz w:val="18"/>
          <w:szCs w:val="18"/>
        </w:rPr>
        <w:t xml:space="preserve"> </w:t>
      </w:r>
      <w:r w:rsidRPr="00E12372">
        <w:rPr>
          <w:rFonts w:ascii="Bookman Old Style" w:hAnsi="Bookman Old Style"/>
          <w:sz w:val="18"/>
          <w:szCs w:val="18"/>
        </w:rPr>
        <w:t xml:space="preserve">4º deste artigo não impede que o órgão competente, por força do princípio da realidade, contrate serviços técnicos especializados para auxiliá-lo em tarefas cuja complexidade, relevância ou especificidade o justifiquem ou ainda para suprir insuficiência circunstancial da estrutura estatal para atendimento do respectivo volume da demanda, desde que devidamente justificado no processo de contratação direta. </w:t>
      </w:r>
    </w:p>
    <w:p w14:paraId="154A1449" w14:textId="41908F8A" w:rsidR="007311EA"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w:t>
      </w:r>
      <w:r w:rsidR="007311EA">
        <w:rPr>
          <w:rFonts w:ascii="Bookman Old Style" w:hAnsi="Bookman Old Style"/>
          <w:sz w:val="18"/>
          <w:szCs w:val="18"/>
        </w:rPr>
        <w:t xml:space="preserve"> </w:t>
      </w:r>
      <w:r w:rsidRPr="00AA2715">
        <w:rPr>
          <w:rFonts w:ascii="Bookman Old Style" w:hAnsi="Bookman Old Style"/>
          <w:sz w:val="18"/>
          <w:szCs w:val="18"/>
        </w:rPr>
        <w:t xml:space="preserve">7º </w:t>
      </w:r>
      <w:r w:rsidR="007311EA">
        <w:rPr>
          <w:rFonts w:ascii="Bookman Old Style" w:hAnsi="Bookman Old Style"/>
          <w:sz w:val="18"/>
          <w:szCs w:val="18"/>
        </w:rPr>
        <w:t>–</w:t>
      </w:r>
      <w:r w:rsidRPr="00AA2715">
        <w:rPr>
          <w:rFonts w:ascii="Bookman Old Style" w:hAnsi="Bookman Old Style"/>
          <w:sz w:val="18"/>
          <w:szCs w:val="18"/>
        </w:rPr>
        <w:t xml:space="preserve"> Nas contratações com fundamento no inciso V do caput do art. 74 da </w:t>
      </w:r>
      <w:r w:rsidR="007311EA">
        <w:rPr>
          <w:rFonts w:ascii="Bookman Old Style" w:hAnsi="Bookman Old Style"/>
          <w:sz w:val="18"/>
          <w:szCs w:val="18"/>
        </w:rPr>
        <w:t>l</w:t>
      </w:r>
      <w:r w:rsidRPr="00AA2715">
        <w:rPr>
          <w:rFonts w:ascii="Bookman Old Style" w:hAnsi="Bookman Old Style"/>
          <w:sz w:val="18"/>
          <w:szCs w:val="18"/>
        </w:rPr>
        <w:t xml:space="preserve">ei nº 14.133/2021, devem ser observados os seguintes requisitos: </w:t>
      </w:r>
    </w:p>
    <w:p w14:paraId="0F2D4D6F" w14:textId="66AE6918" w:rsidR="006E55D2"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 xml:space="preserve">I </w:t>
      </w:r>
      <w:r w:rsidR="007311EA">
        <w:rPr>
          <w:rFonts w:ascii="Bookman Old Style" w:hAnsi="Bookman Old Style"/>
          <w:sz w:val="18"/>
          <w:szCs w:val="18"/>
        </w:rPr>
        <w:t xml:space="preserve">– </w:t>
      </w:r>
      <w:r w:rsidRPr="00AA2715">
        <w:rPr>
          <w:rFonts w:ascii="Bookman Old Style" w:hAnsi="Bookman Old Style"/>
          <w:sz w:val="18"/>
          <w:szCs w:val="18"/>
        </w:rPr>
        <w:t xml:space="preserve">avaliação prévia do bem, do seu estado de conservação, dos custos de adaptações, quando imprescindíveis às necessidades de utilização, e do prazo de amortização dos investimentos; </w:t>
      </w:r>
    </w:p>
    <w:p w14:paraId="1CDF170A" w14:textId="6A423B30" w:rsidR="006E55D2"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 xml:space="preserve">II </w:t>
      </w:r>
      <w:r w:rsidR="007311EA">
        <w:rPr>
          <w:rFonts w:ascii="Bookman Old Style" w:hAnsi="Bookman Old Style"/>
          <w:sz w:val="18"/>
          <w:szCs w:val="18"/>
        </w:rPr>
        <w:t>–</w:t>
      </w:r>
      <w:r w:rsidRPr="00AA2715">
        <w:rPr>
          <w:rFonts w:ascii="Bookman Old Style" w:hAnsi="Bookman Old Style"/>
          <w:sz w:val="18"/>
          <w:szCs w:val="18"/>
        </w:rPr>
        <w:t xml:space="preserve"> certificação da inexistência de imóveis públicos vagos e disponíveis que atendam ao objeto; </w:t>
      </w:r>
      <w:proofErr w:type="gramStart"/>
      <w:r w:rsidRPr="00AA2715">
        <w:rPr>
          <w:rFonts w:ascii="Bookman Old Style" w:hAnsi="Bookman Old Style"/>
          <w:sz w:val="18"/>
          <w:szCs w:val="18"/>
        </w:rPr>
        <w:t>e</w:t>
      </w:r>
      <w:proofErr w:type="gramEnd"/>
      <w:r w:rsidRPr="00AA2715">
        <w:rPr>
          <w:rFonts w:ascii="Bookman Old Style" w:hAnsi="Bookman Old Style"/>
          <w:sz w:val="18"/>
          <w:szCs w:val="18"/>
        </w:rPr>
        <w:t xml:space="preserve"> </w:t>
      </w:r>
    </w:p>
    <w:p w14:paraId="562FAC1C" w14:textId="41797852" w:rsidR="007311EA"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 xml:space="preserve">III </w:t>
      </w:r>
      <w:r w:rsidR="007311EA">
        <w:rPr>
          <w:rFonts w:ascii="Bookman Old Style" w:hAnsi="Bookman Old Style"/>
          <w:sz w:val="18"/>
          <w:szCs w:val="18"/>
        </w:rPr>
        <w:t>–</w:t>
      </w:r>
      <w:r w:rsidRPr="00AA2715">
        <w:rPr>
          <w:rFonts w:ascii="Bookman Old Style" w:hAnsi="Bookman Old Style"/>
          <w:sz w:val="18"/>
          <w:szCs w:val="18"/>
        </w:rPr>
        <w:t xml:space="preserve"> justificativas que demonstrem a singularidade do imóvel a ser comprado ou locado pela Administração e que evidenciem vantagem para ela. </w:t>
      </w:r>
    </w:p>
    <w:p w14:paraId="12F279B8" w14:textId="333857CD" w:rsidR="006E55D2" w:rsidRDefault="00E12372" w:rsidP="002F6E18">
      <w:pPr>
        <w:spacing w:after="80" w:line="360" w:lineRule="auto"/>
        <w:rPr>
          <w:rFonts w:ascii="Bookman Old Style" w:hAnsi="Bookman Old Style"/>
          <w:sz w:val="18"/>
          <w:szCs w:val="18"/>
        </w:rPr>
      </w:pPr>
      <w:r w:rsidRPr="00E12372">
        <w:rPr>
          <w:rFonts w:ascii="Bookman Old Style" w:hAnsi="Bookman Old Style"/>
          <w:b/>
          <w:bCs/>
          <w:sz w:val="18"/>
          <w:szCs w:val="18"/>
        </w:rPr>
        <w:t>Art. 3º</w:t>
      </w:r>
      <w:r>
        <w:rPr>
          <w:rFonts w:ascii="Bookman Old Style" w:hAnsi="Bookman Old Style"/>
          <w:sz w:val="18"/>
          <w:szCs w:val="18"/>
        </w:rPr>
        <w:t xml:space="preserve"> </w:t>
      </w:r>
      <w:r w:rsidR="007311EA">
        <w:rPr>
          <w:rFonts w:ascii="Bookman Old Style" w:hAnsi="Bookman Old Style"/>
          <w:sz w:val="18"/>
          <w:szCs w:val="18"/>
        </w:rPr>
        <w:t>–</w:t>
      </w:r>
      <w:r w:rsidR="00AA2715" w:rsidRPr="00AA2715">
        <w:rPr>
          <w:rFonts w:ascii="Bookman Old Style" w:hAnsi="Bookman Old Style"/>
          <w:sz w:val="18"/>
          <w:szCs w:val="18"/>
        </w:rPr>
        <w:t xml:space="preserve"> Se a inviabilidade de competição decorrer de processo de padronização, deverá ser demonstrado nos autos que o processo observou o disposto no art. 43 da </w:t>
      </w:r>
      <w:r>
        <w:rPr>
          <w:rFonts w:ascii="Bookman Old Style" w:hAnsi="Bookman Old Style"/>
          <w:sz w:val="18"/>
          <w:szCs w:val="18"/>
        </w:rPr>
        <w:t>l</w:t>
      </w:r>
      <w:r w:rsidR="00AA2715" w:rsidRPr="00AA2715">
        <w:rPr>
          <w:rFonts w:ascii="Bookman Old Style" w:hAnsi="Bookman Old Style"/>
          <w:sz w:val="18"/>
          <w:szCs w:val="18"/>
        </w:rPr>
        <w:t xml:space="preserve">ei nº 14.133/2021, contendo: </w:t>
      </w:r>
    </w:p>
    <w:p w14:paraId="1D25325A" w14:textId="44751D5E" w:rsidR="006E55D2"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 xml:space="preserve">I </w:t>
      </w:r>
      <w:r w:rsidR="007311EA">
        <w:rPr>
          <w:rFonts w:ascii="Bookman Old Style" w:hAnsi="Bookman Old Style"/>
          <w:sz w:val="18"/>
          <w:szCs w:val="18"/>
        </w:rPr>
        <w:t>–</w:t>
      </w:r>
      <w:r w:rsidRPr="00AA2715">
        <w:rPr>
          <w:rFonts w:ascii="Bookman Old Style" w:hAnsi="Bookman Old Style"/>
          <w:sz w:val="18"/>
          <w:szCs w:val="18"/>
        </w:rPr>
        <w:t xml:space="preserve"> parecer técnico sobre o produto, considerados especificações técnicas e estéticas, desempenho, análise de contratações anteriores, custo e condições de manutenção e garantia; </w:t>
      </w:r>
    </w:p>
    <w:p w14:paraId="7FF437B3" w14:textId="3DA6FDA7" w:rsidR="006E55D2"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 xml:space="preserve">II </w:t>
      </w:r>
      <w:r w:rsidR="007311EA">
        <w:rPr>
          <w:rFonts w:ascii="Bookman Old Style" w:hAnsi="Bookman Old Style"/>
          <w:sz w:val="18"/>
          <w:szCs w:val="18"/>
        </w:rPr>
        <w:t>–</w:t>
      </w:r>
      <w:r w:rsidRPr="00AA2715">
        <w:rPr>
          <w:rFonts w:ascii="Bookman Old Style" w:hAnsi="Bookman Old Style"/>
          <w:sz w:val="18"/>
          <w:szCs w:val="18"/>
        </w:rPr>
        <w:t xml:space="preserve"> despacho motivado da autoridade superior, com a adoção do padrão; </w:t>
      </w:r>
    </w:p>
    <w:p w14:paraId="006B6113" w14:textId="534D50B0" w:rsidR="006E55D2" w:rsidRDefault="00AA2715" w:rsidP="002F6E18">
      <w:pPr>
        <w:spacing w:after="80" w:line="360" w:lineRule="auto"/>
        <w:rPr>
          <w:rFonts w:ascii="Bookman Old Style" w:hAnsi="Bookman Old Style"/>
          <w:sz w:val="18"/>
          <w:szCs w:val="18"/>
        </w:rPr>
      </w:pPr>
      <w:r w:rsidRPr="00AA2715">
        <w:rPr>
          <w:rFonts w:ascii="Bookman Old Style" w:hAnsi="Bookman Old Style"/>
          <w:sz w:val="18"/>
          <w:szCs w:val="18"/>
        </w:rPr>
        <w:t xml:space="preserve">III </w:t>
      </w:r>
      <w:r w:rsidR="007311EA">
        <w:rPr>
          <w:rFonts w:ascii="Bookman Old Style" w:hAnsi="Bookman Old Style"/>
          <w:sz w:val="18"/>
          <w:szCs w:val="18"/>
        </w:rPr>
        <w:t>–</w:t>
      </w:r>
      <w:r w:rsidRPr="00AA2715">
        <w:rPr>
          <w:rFonts w:ascii="Bookman Old Style" w:hAnsi="Bookman Old Style"/>
          <w:sz w:val="18"/>
          <w:szCs w:val="18"/>
        </w:rPr>
        <w:t xml:space="preserve"> síntese da justificativa e descrição sucinta do padrão definido, divulgadas em sítio eletrônico oficial.</w:t>
      </w:r>
    </w:p>
    <w:p w14:paraId="39B191B0" w14:textId="138D3375" w:rsidR="006E55D2" w:rsidRDefault="00AA2715" w:rsidP="002F6E18">
      <w:pPr>
        <w:spacing w:after="80" w:line="360" w:lineRule="auto"/>
        <w:rPr>
          <w:rFonts w:ascii="Bookman Old Style" w:hAnsi="Bookman Old Style"/>
          <w:sz w:val="18"/>
          <w:szCs w:val="18"/>
        </w:rPr>
      </w:pPr>
      <w:r w:rsidRPr="00E12372">
        <w:rPr>
          <w:rFonts w:ascii="Bookman Old Style" w:hAnsi="Bookman Old Style"/>
          <w:b/>
          <w:bCs/>
          <w:sz w:val="18"/>
          <w:szCs w:val="18"/>
        </w:rPr>
        <w:t xml:space="preserve">Art. </w:t>
      </w:r>
      <w:r w:rsidR="00E12372" w:rsidRPr="00E12372">
        <w:rPr>
          <w:rFonts w:ascii="Bookman Old Style" w:hAnsi="Bookman Old Style"/>
          <w:b/>
          <w:bCs/>
          <w:sz w:val="18"/>
          <w:szCs w:val="18"/>
        </w:rPr>
        <w:t>4º</w:t>
      </w:r>
      <w:r w:rsidRPr="00AA2715">
        <w:rPr>
          <w:rFonts w:ascii="Bookman Old Style" w:hAnsi="Bookman Old Style"/>
          <w:sz w:val="18"/>
          <w:szCs w:val="18"/>
        </w:rPr>
        <w:t xml:space="preserve"> </w:t>
      </w:r>
      <w:r w:rsidR="007311EA">
        <w:rPr>
          <w:rFonts w:ascii="Bookman Old Style" w:hAnsi="Bookman Old Style"/>
          <w:sz w:val="18"/>
          <w:szCs w:val="18"/>
        </w:rPr>
        <w:t>–</w:t>
      </w:r>
      <w:r w:rsidRPr="00AA2715">
        <w:rPr>
          <w:rFonts w:ascii="Bookman Old Style" w:hAnsi="Bookman Old Style"/>
          <w:sz w:val="18"/>
          <w:szCs w:val="18"/>
        </w:rPr>
        <w:t xml:space="preserve"> Compete ao agente público responsável pelo processo de contratação direta, no caso de inexigibilidade de licitação, a adoção de providências que assegurem a veracidade do documento de exclusividade apresentado pelo futuro contratado a que se refere o §</w:t>
      </w:r>
      <w:r w:rsidR="00E12372">
        <w:rPr>
          <w:rFonts w:ascii="Bookman Old Style" w:hAnsi="Bookman Old Style"/>
          <w:sz w:val="18"/>
          <w:szCs w:val="18"/>
        </w:rPr>
        <w:t xml:space="preserve"> </w:t>
      </w:r>
      <w:r w:rsidRPr="00AA2715">
        <w:rPr>
          <w:rFonts w:ascii="Bookman Old Style" w:hAnsi="Bookman Old Style"/>
          <w:sz w:val="18"/>
          <w:szCs w:val="18"/>
        </w:rPr>
        <w:t xml:space="preserve">1ºdo art. 10 deste Decreto. </w:t>
      </w:r>
    </w:p>
    <w:p w14:paraId="324017E8" w14:textId="79615FFA" w:rsidR="00E12372" w:rsidRDefault="00AA2715" w:rsidP="002F6E18">
      <w:pPr>
        <w:spacing w:after="80" w:line="360" w:lineRule="auto"/>
        <w:rPr>
          <w:rFonts w:ascii="Bookman Old Style" w:hAnsi="Bookman Old Style"/>
          <w:sz w:val="18"/>
          <w:szCs w:val="18"/>
        </w:rPr>
      </w:pPr>
      <w:r w:rsidRPr="00E12372">
        <w:rPr>
          <w:rFonts w:ascii="Bookman Old Style" w:hAnsi="Bookman Old Style"/>
          <w:b/>
          <w:bCs/>
          <w:sz w:val="18"/>
          <w:szCs w:val="18"/>
        </w:rPr>
        <w:t xml:space="preserve">Art. </w:t>
      </w:r>
      <w:r w:rsidR="00E12372" w:rsidRPr="00E12372">
        <w:rPr>
          <w:rFonts w:ascii="Bookman Old Style" w:hAnsi="Bookman Old Style"/>
          <w:b/>
          <w:bCs/>
          <w:sz w:val="18"/>
          <w:szCs w:val="18"/>
        </w:rPr>
        <w:t>5º</w:t>
      </w:r>
      <w:r w:rsidRPr="00AA2715">
        <w:rPr>
          <w:rFonts w:ascii="Bookman Old Style" w:hAnsi="Bookman Old Style"/>
          <w:sz w:val="18"/>
          <w:szCs w:val="18"/>
        </w:rPr>
        <w:t xml:space="preserve"> </w:t>
      </w:r>
      <w:r w:rsidR="00E12372">
        <w:rPr>
          <w:rFonts w:ascii="Bookman Old Style" w:hAnsi="Bookman Old Style"/>
          <w:sz w:val="18"/>
          <w:szCs w:val="18"/>
        </w:rPr>
        <w:t>–</w:t>
      </w:r>
      <w:r w:rsidRPr="00AA2715">
        <w:rPr>
          <w:rFonts w:ascii="Bookman Old Style" w:hAnsi="Bookman Old Style"/>
          <w:sz w:val="18"/>
          <w:szCs w:val="18"/>
        </w:rPr>
        <w:t xml:space="preserve"> É vedada a inexigibilidade de licitação para serviços de publicidade e divulgação, bem como a preferência por marca específica.</w:t>
      </w:r>
    </w:p>
    <w:p w14:paraId="25A213C5" w14:textId="6EC148D9" w:rsidR="00C408B5" w:rsidRDefault="00C408B5" w:rsidP="00C408B5">
      <w:pPr>
        <w:spacing w:after="80" w:line="360" w:lineRule="auto"/>
        <w:rPr>
          <w:rFonts w:ascii="Bookman Old Style" w:hAnsi="Bookman Old Style" w:cs="Calibri"/>
          <w:sz w:val="18"/>
          <w:szCs w:val="18"/>
          <w:shd w:val="clear" w:color="auto" w:fill="FFFFFF"/>
        </w:rPr>
      </w:pPr>
      <w:r w:rsidRPr="00A53CDD">
        <w:rPr>
          <w:rFonts w:ascii="Bookman Old Style" w:hAnsi="Bookman Old Style" w:cs="Calibri"/>
          <w:b/>
          <w:bCs/>
          <w:sz w:val="18"/>
          <w:szCs w:val="18"/>
          <w:shd w:val="clear" w:color="auto" w:fill="FFFFFF"/>
        </w:rPr>
        <w:t xml:space="preserve">Art. </w:t>
      </w:r>
      <w:r>
        <w:rPr>
          <w:rFonts w:ascii="Bookman Old Style" w:hAnsi="Bookman Old Style" w:cs="Calibri"/>
          <w:b/>
          <w:bCs/>
          <w:sz w:val="18"/>
          <w:szCs w:val="18"/>
          <w:shd w:val="clear" w:color="auto" w:fill="FFFFFF"/>
        </w:rPr>
        <w:t>6</w:t>
      </w:r>
      <w:r w:rsidRPr="00A53CDD">
        <w:rPr>
          <w:rFonts w:ascii="Bookman Old Style" w:hAnsi="Bookman Old Style" w:cs="Calibri"/>
          <w:sz w:val="18"/>
          <w:szCs w:val="18"/>
          <w:shd w:val="clear" w:color="auto" w:fill="FFFFFF"/>
        </w:rPr>
        <w:t xml:space="preserve">º </w:t>
      </w:r>
      <w:r>
        <w:rPr>
          <w:rFonts w:ascii="Bookman Old Style" w:hAnsi="Bookman Old Style" w:cs="Calibri"/>
          <w:sz w:val="18"/>
          <w:szCs w:val="18"/>
          <w:shd w:val="clear" w:color="auto" w:fill="FFFFFF"/>
        </w:rPr>
        <w:t xml:space="preserve">Revoga-se </w:t>
      </w:r>
      <w:bookmarkStart w:id="0" w:name="_Hlk148343442"/>
      <w:r>
        <w:rPr>
          <w:rFonts w:ascii="Bookman Old Style" w:hAnsi="Bookman Old Style" w:cs="Calibri"/>
          <w:sz w:val="18"/>
          <w:szCs w:val="18"/>
          <w:shd w:val="clear" w:color="auto" w:fill="FFFFFF"/>
        </w:rPr>
        <w:t>as disposições contrárias a este decreto.</w:t>
      </w:r>
    </w:p>
    <w:bookmarkEnd w:id="0"/>
    <w:p w14:paraId="55DD3C5D" w14:textId="1086EBDF" w:rsidR="00C408B5" w:rsidRPr="00A53CDD" w:rsidRDefault="00C408B5" w:rsidP="00C408B5">
      <w:pPr>
        <w:spacing w:after="80" w:line="360" w:lineRule="auto"/>
        <w:rPr>
          <w:rFonts w:ascii="Bookman Old Style" w:hAnsi="Bookman Old Style" w:cs="Calibri"/>
          <w:sz w:val="18"/>
          <w:szCs w:val="18"/>
        </w:rPr>
      </w:pPr>
      <w:r w:rsidRPr="00A53CDD">
        <w:rPr>
          <w:rFonts w:ascii="Bookman Old Style" w:hAnsi="Bookman Old Style" w:cs="Calibri"/>
          <w:b/>
          <w:bCs/>
          <w:sz w:val="18"/>
          <w:szCs w:val="18"/>
          <w:shd w:val="clear" w:color="auto" w:fill="FFFFFF"/>
        </w:rPr>
        <w:t xml:space="preserve">Art. </w:t>
      </w:r>
      <w:r>
        <w:rPr>
          <w:rFonts w:ascii="Bookman Old Style" w:hAnsi="Bookman Old Style" w:cs="Calibri"/>
          <w:b/>
          <w:bCs/>
          <w:sz w:val="18"/>
          <w:szCs w:val="18"/>
          <w:shd w:val="clear" w:color="auto" w:fill="FFFFFF"/>
        </w:rPr>
        <w:t>7</w:t>
      </w:r>
      <w:r w:rsidRPr="00A53CDD">
        <w:rPr>
          <w:rFonts w:ascii="Bookman Old Style" w:hAnsi="Bookman Old Style" w:cs="Calibri"/>
          <w:sz w:val="18"/>
          <w:szCs w:val="18"/>
          <w:shd w:val="clear" w:color="auto" w:fill="FFFFFF"/>
        </w:rPr>
        <w:t xml:space="preserve">º </w:t>
      </w:r>
      <w:r w:rsidRPr="00A53CDD">
        <w:rPr>
          <w:rFonts w:ascii="Bookman Old Style" w:eastAsia="Times New Roman" w:hAnsi="Bookman Old Style" w:cs="Arial"/>
          <w:sz w:val="18"/>
          <w:szCs w:val="18"/>
          <w:lang w:eastAsia="pt-BR"/>
        </w:rPr>
        <w:t xml:space="preserve">Este Decreto entra em vigor </w:t>
      </w:r>
      <w:r>
        <w:rPr>
          <w:rFonts w:ascii="Bookman Old Style" w:eastAsia="Times New Roman" w:hAnsi="Bookman Old Style" w:cs="Arial"/>
          <w:sz w:val="18"/>
          <w:szCs w:val="18"/>
          <w:lang w:eastAsia="pt-BR"/>
        </w:rPr>
        <w:t>na data de sua publicação</w:t>
      </w:r>
      <w:r w:rsidRPr="00A53CDD">
        <w:rPr>
          <w:rFonts w:ascii="Bookman Old Style" w:eastAsia="Times New Roman" w:hAnsi="Bookman Old Style" w:cs="Arial"/>
          <w:sz w:val="18"/>
          <w:szCs w:val="18"/>
          <w:lang w:eastAsia="pt-BR"/>
        </w:rPr>
        <w:t xml:space="preserve">. </w:t>
      </w:r>
    </w:p>
    <w:p w14:paraId="74482F2E" w14:textId="028959E2" w:rsidR="00C408B5" w:rsidRPr="00A53CDD" w:rsidRDefault="00C408B5" w:rsidP="00B8422D">
      <w:pPr>
        <w:spacing w:after="80" w:line="360" w:lineRule="auto"/>
        <w:jc w:val="right"/>
        <w:rPr>
          <w:rFonts w:ascii="Bookman Old Style" w:eastAsia="Times New Roman" w:hAnsi="Bookman Old Style" w:cs="Arial"/>
          <w:sz w:val="18"/>
          <w:szCs w:val="18"/>
          <w:lang w:eastAsia="pt-BR"/>
        </w:rPr>
      </w:pPr>
      <w:r w:rsidRPr="00A53CDD">
        <w:rPr>
          <w:rFonts w:ascii="Bookman Old Style" w:eastAsia="Times New Roman" w:hAnsi="Bookman Old Style" w:cs="Arial"/>
          <w:sz w:val="18"/>
          <w:szCs w:val="18"/>
          <w:shd w:val="clear" w:color="auto" w:fill="FFFFFF"/>
          <w:lang w:eastAsia="pt-BR"/>
        </w:rPr>
        <w:t xml:space="preserve">Santa Amélia/PR, </w:t>
      </w:r>
      <w:r w:rsidR="00B8422D">
        <w:rPr>
          <w:rFonts w:ascii="Bookman Old Style" w:eastAsia="Times New Roman" w:hAnsi="Bookman Old Style" w:cs="Arial"/>
          <w:sz w:val="18"/>
          <w:szCs w:val="18"/>
          <w:lang w:eastAsia="pt-BR"/>
        </w:rPr>
        <w:t>24</w:t>
      </w:r>
      <w:r w:rsidRPr="00A53CDD">
        <w:rPr>
          <w:rFonts w:ascii="Bookman Old Style" w:eastAsia="Times New Roman" w:hAnsi="Bookman Old Style" w:cs="Arial"/>
          <w:sz w:val="18"/>
          <w:szCs w:val="18"/>
          <w:lang w:eastAsia="pt-BR"/>
        </w:rPr>
        <w:t xml:space="preserve"> de </w:t>
      </w:r>
      <w:r w:rsidR="00B8422D">
        <w:rPr>
          <w:rFonts w:ascii="Bookman Old Style" w:eastAsia="Times New Roman" w:hAnsi="Bookman Old Style" w:cs="Arial"/>
          <w:sz w:val="18"/>
          <w:szCs w:val="18"/>
          <w:lang w:eastAsia="pt-BR"/>
        </w:rPr>
        <w:t xml:space="preserve">janeiro </w:t>
      </w:r>
      <w:r w:rsidRPr="00A53CDD">
        <w:rPr>
          <w:rFonts w:ascii="Bookman Old Style" w:eastAsia="Times New Roman" w:hAnsi="Bookman Old Style" w:cs="Arial"/>
          <w:sz w:val="18"/>
          <w:szCs w:val="18"/>
          <w:lang w:eastAsia="pt-BR"/>
        </w:rPr>
        <w:t>de 202</w:t>
      </w:r>
      <w:r w:rsidR="00B8422D">
        <w:rPr>
          <w:rFonts w:ascii="Bookman Old Style" w:eastAsia="Times New Roman" w:hAnsi="Bookman Old Style" w:cs="Arial"/>
          <w:sz w:val="18"/>
          <w:szCs w:val="18"/>
          <w:lang w:eastAsia="pt-BR"/>
        </w:rPr>
        <w:t>4</w:t>
      </w:r>
      <w:r w:rsidRPr="00A53CDD">
        <w:rPr>
          <w:rFonts w:ascii="Bookman Old Style" w:eastAsia="Times New Roman" w:hAnsi="Bookman Old Style" w:cs="Arial"/>
          <w:sz w:val="18"/>
          <w:szCs w:val="18"/>
          <w:lang w:eastAsia="pt-BR"/>
        </w:rPr>
        <w:t>.</w:t>
      </w:r>
    </w:p>
    <w:p w14:paraId="44F1D4C4" w14:textId="77777777" w:rsidR="00C408B5" w:rsidRDefault="00C408B5" w:rsidP="00C408B5">
      <w:pPr>
        <w:spacing w:after="80" w:line="360" w:lineRule="auto"/>
        <w:rPr>
          <w:rFonts w:ascii="Bookman Old Style" w:eastAsia="Times New Roman" w:hAnsi="Bookman Old Style" w:cs="Arial"/>
          <w:b/>
          <w:bCs/>
          <w:sz w:val="18"/>
          <w:szCs w:val="18"/>
          <w:lang w:eastAsia="pt-BR"/>
        </w:rPr>
      </w:pPr>
    </w:p>
    <w:p w14:paraId="38193D91" w14:textId="77777777" w:rsidR="00C408B5" w:rsidRPr="00A53CDD" w:rsidRDefault="00C408B5" w:rsidP="00B8422D">
      <w:pPr>
        <w:spacing w:after="80" w:line="360" w:lineRule="auto"/>
        <w:jc w:val="center"/>
        <w:rPr>
          <w:rFonts w:ascii="Bookman Old Style" w:eastAsia="Times New Roman" w:hAnsi="Bookman Old Style"/>
          <w:sz w:val="18"/>
          <w:szCs w:val="18"/>
          <w:lang w:eastAsia="pt-BR"/>
        </w:rPr>
      </w:pPr>
      <w:r w:rsidRPr="00A53CDD">
        <w:rPr>
          <w:rFonts w:ascii="Bookman Old Style" w:eastAsia="Times New Roman" w:hAnsi="Bookman Old Style" w:cs="Arial"/>
          <w:b/>
          <w:bCs/>
          <w:sz w:val="18"/>
          <w:szCs w:val="18"/>
          <w:lang w:eastAsia="pt-BR"/>
        </w:rPr>
        <w:t>ANTONIO CARLOS TAMAIS</w:t>
      </w:r>
    </w:p>
    <w:p w14:paraId="3B5BA77D" w14:textId="6AF5121C" w:rsidR="00C408B5" w:rsidRDefault="00C408B5" w:rsidP="00B8422D">
      <w:pPr>
        <w:spacing w:after="80" w:line="360" w:lineRule="auto"/>
        <w:jc w:val="center"/>
        <w:rPr>
          <w:rFonts w:ascii="Bookman Old Style" w:eastAsia="Times New Roman" w:hAnsi="Bookman Old Style" w:cs="Arial"/>
          <w:sz w:val="18"/>
          <w:szCs w:val="18"/>
          <w:lang w:eastAsia="pt-BR"/>
        </w:rPr>
      </w:pPr>
      <w:r w:rsidRPr="00A53CDD">
        <w:rPr>
          <w:rFonts w:ascii="Bookman Old Style" w:eastAsia="Times New Roman" w:hAnsi="Bookman Old Style" w:cs="Arial"/>
          <w:sz w:val="18"/>
          <w:szCs w:val="18"/>
          <w:lang w:eastAsia="pt-BR"/>
        </w:rPr>
        <w:t>Prefeito Municipal</w:t>
      </w:r>
      <w:bookmarkStart w:id="1" w:name="_GoBack"/>
      <w:bookmarkEnd w:id="1"/>
    </w:p>
    <w:p w14:paraId="6A49DAD0" w14:textId="77777777" w:rsidR="00B8422D" w:rsidRDefault="00B8422D" w:rsidP="00C408B5">
      <w:pPr>
        <w:spacing w:after="80" w:line="360" w:lineRule="auto"/>
        <w:rPr>
          <w:rFonts w:ascii="Bookman Old Style" w:eastAsia="Times New Roman" w:hAnsi="Bookman Old Style" w:cs="Arial"/>
          <w:sz w:val="18"/>
          <w:szCs w:val="18"/>
          <w:lang w:eastAsia="pt-BR"/>
        </w:rPr>
      </w:pPr>
    </w:p>
    <w:p w14:paraId="1E9322B9" w14:textId="77777777" w:rsidR="00C408B5" w:rsidRPr="00FF52B2" w:rsidRDefault="00C408B5" w:rsidP="00C408B5">
      <w:pPr>
        <w:pBdr>
          <w:top w:val="single" w:sz="4" w:space="1" w:color="auto"/>
          <w:left w:val="single" w:sz="4" w:space="4" w:color="auto"/>
          <w:bottom w:val="single" w:sz="4" w:space="1" w:color="auto"/>
          <w:right w:val="single" w:sz="4" w:space="4" w:color="auto"/>
        </w:pBdr>
        <w:shd w:val="clear" w:color="auto" w:fill="FFFFFF"/>
        <w:spacing w:after="120" w:line="360" w:lineRule="auto"/>
        <w:jc w:val="center"/>
        <w:rPr>
          <w:rFonts w:ascii="Bookman Old Style" w:eastAsia="Times New Roman" w:hAnsi="Bookman Old Style" w:cs="Arial"/>
          <w:b/>
          <w:bCs/>
          <w:color w:val="000000"/>
          <w:sz w:val="18"/>
          <w:szCs w:val="18"/>
          <w:lang w:eastAsia="pt-BR"/>
        </w:rPr>
      </w:pPr>
      <w:r w:rsidRPr="00FF52B2">
        <w:rPr>
          <w:rFonts w:ascii="Bookman Old Style" w:eastAsia="Times New Roman" w:hAnsi="Bookman Old Style" w:cs="Arial"/>
          <w:b/>
          <w:bCs/>
          <w:color w:val="000000"/>
          <w:sz w:val="18"/>
          <w:szCs w:val="18"/>
          <w:lang w:eastAsia="pt-BR"/>
        </w:rPr>
        <w:lastRenderedPageBreak/>
        <w:t>ANEXO I</w:t>
      </w:r>
    </w:p>
    <w:p w14:paraId="0DA7CE7B" w14:textId="77777777" w:rsidR="00C408B5" w:rsidRPr="00FF52B2" w:rsidRDefault="00C408B5" w:rsidP="00C408B5">
      <w:pPr>
        <w:pBdr>
          <w:top w:val="single" w:sz="4" w:space="1" w:color="auto"/>
          <w:left w:val="single" w:sz="4" w:space="4" w:color="auto"/>
          <w:bottom w:val="single" w:sz="4" w:space="1" w:color="auto"/>
          <w:right w:val="single" w:sz="4" w:space="4" w:color="auto"/>
        </w:pBdr>
        <w:shd w:val="clear" w:color="auto" w:fill="FFFFFF"/>
        <w:spacing w:after="120" w:line="360" w:lineRule="auto"/>
        <w:jc w:val="center"/>
        <w:rPr>
          <w:rFonts w:ascii="Bookman Old Style" w:eastAsia="Times New Roman" w:hAnsi="Bookman Old Style" w:cs="Arial"/>
          <w:b/>
          <w:bCs/>
          <w:sz w:val="18"/>
          <w:szCs w:val="18"/>
          <w:lang w:eastAsia="pt-BR"/>
        </w:rPr>
      </w:pPr>
      <w:r w:rsidRPr="00FF52B2">
        <w:rPr>
          <w:rFonts w:ascii="Bookman Old Style" w:eastAsia="Times New Roman" w:hAnsi="Bookman Old Style" w:cs="Arial"/>
          <w:b/>
          <w:bCs/>
          <w:color w:val="000000"/>
          <w:sz w:val="18"/>
          <w:szCs w:val="18"/>
          <w:shd w:val="clear" w:color="auto" w:fill="FFFFFF"/>
          <w:lang w:eastAsia="pt-BR"/>
        </w:rPr>
        <w:t>MEMORANDO DE FORMALIZAÇÃO DE DEMANDA</w:t>
      </w:r>
      <w:r>
        <w:rPr>
          <w:rFonts w:ascii="Bookman Old Style" w:eastAsia="Times New Roman" w:hAnsi="Bookman Old Style" w:cs="Arial"/>
          <w:b/>
          <w:bCs/>
          <w:sz w:val="18"/>
          <w:szCs w:val="18"/>
          <w:lang w:eastAsia="pt-BR"/>
        </w:rPr>
        <w:t xml:space="preserve"> - </w:t>
      </w:r>
      <w:r w:rsidRPr="00FF52B2">
        <w:rPr>
          <w:rFonts w:ascii="Bookman Old Style" w:eastAsia="Times New Roman" w:hAnsi="Bookman Old Style" w:cs="Arial"/>
          <w:b/>
          <w:bCs/>
          <w:color w:val="000000"/>
          <w:sz w:val="18"/>
          <w:szCs w:val="18"/>
          <w:shd w:val="clear" w:color="auto" w:fill="FFFFFF"/>
          <w:lang w:eastAsia="pt-BR"/>
        </w:rPr>
        <w:t xml:space="preserve">MFD </w:t>
      </w:r>
      <w:r>
        <w:rPr>
          <w:rFonts w:ascii="Bookman Old Style" w:eastAsia="Times New Roman" w:hAnsi="Bookman Old Style" w:cs="Arial"/>
          <w:b/>
          <w:bCs/>
          <w:color w:val="000000"/>
          <w:sz w:val="18"/>
          <w:szCs w:val="18"/>
          <w:shd w:val="clear" w:color="auto" w:fill="FFFFFF"/>
          <w:lang w:eastAsia="pt-BR"/>
        </w:rPr>
        <w:t>N</w:t>
      </w:r>
      <w:r w:rsidRPr="00FF52B2">
        <w:rPr>
          <w:rFonts w:ascii="Nirmala UI" w:eastAsia="Times New Roman" w:hAnsi="Nirmala UI" w:cs="Nirmala UI"/>
          <w:b/>
          <w:bCs/>
          <w:color w:val="000000"/>
          <w:sz w:val="18"/>
          <w:szCs w:val="18"/>
          <w:shd w:val="clear" w:color="auto" w:fill="FFFFFF"/>
          <w:lang w:eastAsia="pt-BR"/>
        </w:rPr>
        <w:t>०</w:t>
      </w:r>
      <w:r w:rsidRPr="00FF52B2">
        <w:rPr>
          <w:rFonts w:ascii="Bookman Old Style" w:eastAsia="Times New Roman" w:hAnsi="Bookman Old Style" w:cs="Arial"/>
          <w:b/>
          <w:bCs/>
          <w:color w:val="000000"/>
          <w:sz w:val="18"/>
          <w:szCs w:val="18"/>
          <w:shd w:val="clear" w:color="auto" w:fill="FFFFFF"/>
          <w:lang w:eastAsia="pt-BR"/>
        </w:rPr>
        <w:t xml:space="preserve"> </w:t>
      </w:r>
      <w:r>
        <w:rPr>
          <w:rFonts w:ascii="Bookman Old Style" w:eastAsia="Times New Roman" w:hAnsi="Bookman Old Style" w:cs="Arial"/>
          <w:b/>
          <w:bCs/>
          <w:color w:val="000000"/>
          <w:sz w:val="18"/>
          <w:szCs w:val="18"/>
          <w:shd w:val="clear" w:color="auto" w:fill="FFFFFF"/>
          <w:lang w:eastAsia="pt-BR"/>
        </w:rPr>
        <w:t>----</w:t>
      </w:r>
      <w:r w:rsidRPr="00FF52B2">
        <w:rPr>
          <w:rFonts w:ascii="Bookman Old Style" w:eastAsia="Times New Roman" w:hAnsi="Bookman Old Style" w:cs="Arial"/>
          <w:b/>
          <w:bCs/>
          <w:color w:val="000000"/>
          <w:sz w:val="18"/>
          <w:szCs w:val="18"/>
          <w:shd w:val="clear" w:color="auto" w:fill="FFFFFF"/>
          <w:lang w:eastAsia="pt-BR"/>
        </w:rPr>
        <w:t>/</w:t>
      </w:r>
      <w:r>
        <w:rPr>
          <w:rFonts w:ascii="Bookman Old Style" w:eastAsia="Times New Roman" w:hAnsi="Bookman Old Style" w:cs="Arial"/>
          <w:b/>
          <w:bCs/>
          <w:color w:val="000000"/>
          <w:sz w:val="18"/>
          <w:szCs w:val="18"/>
          <w:shd w:val="clear" w:color="auto" w:fill="FFFFFF"/>
          <w:lang w:eastAsia="pt-BR"/>
        </w:rPr>
        <w:t>2024</w:t>
      </w:r>
    </w:p>
    <w:tbl>
      <w:tblPr>
        <w:tblW w:w="9608" w:type="dxa"/>
        <w:tblInd w:w="-152" w:type="dxa"/>
        <w:tblCellMar>
          <w:top w:w="15" w:type="dxa"/>
          <w:left w:w="15" w:type="dxa"/>
          <w:bottom w:w="15" w:type="dxa"/>
          <w:right w:w="15" w:type="dxa"/>
        </w:tblCellMar>
        <w:tblLook w:val="04A0" w:firstRow="1" w:lastRow="0" w:firstColumn="1" w:lastColumn="0" w:noHBand="0" w:noVBand="1"/>
      </w:tblPr>
      <w:tblGrid>
        <w:gridCol w:w="1270"/>
        <w:gridCol w:w="8338"/>
      </w:tblGrid>
      <w:tr w:rsidR="00C408B5" w:rsidRPr="00BA61EE" w14:paraId="7AEA6A2D" w14:textId="77777777" w:rsidTr="00B45A55">
        <w:trPr>
          <w:trHeight w:val="440"/>
        </w:trPr>
        <w:tc>
          <w:tcPr>
            <w:tcW w:w="960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A8EBCB"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r w:rsidRPr="00BA61EE">
              <w:rPr>
                <w:rFonts w:ascii="Bookman Old Style" w:eastAsia="Times New Roman" w:hAnsi="Bookman Old Style" w:cs="Arial"/>
                <w:color w:val="000000"/>
                <w:sz w:val="18"/>
                <w:szCs w:val="18"/>
                <w:shd w:val="clear" w:color="auto" w:fill="FFFFFF"/>
                <w:lang w:eastAsia="pt-BR"/>
              </w:rPr>
              <w:t>Secretaria Demandante: </w:t>
            </w:r>
          </w:p>
          <w:p w14:paraId="606AC3E7"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p>
        </w:tc>
      </w:tr>
      <w:tr w:rsidR="00C408B5" w:rsidRPr="00BA61EE" w14:paraId="22829223" w14:textId="77777777" w:rsidTr="00B45A55">
        <w:trPr>
          <w:trHeight w:val="440"/>
        </w:trPr>
        <w:tc>
          <w:tcPr>
            <w:tcW w:w="960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84AD2"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r w:rsidRPr="00BA61EE">
              <w:rPr>
                <w:rFonts w:ascii="Bookman Old Style" w:eastAsia="Times New Roman" w:hAnsi="Bookman Old Style" w:cs="Arial"/>
                <w:color w:val="000000"/>
                <w:sz w:val="18"/>
                <w:szCs w:val="18"/>
                <w:shd w:val="clear" w:color="auto" w:fill="FFFFFF"/>
                <w:lang w:eastAsia="pt-BR"/>
              </w:rPr>
              <w:t>Servidor Responsável pela Demanda: </w:t>
            </w:r>
          </w:p>
          <w:p w14:paraId="095B012E"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r w:rsidRPr="00BA61EE">
              <w:rPr>
                <w:rFonts w:ascii="Bookman Old Style" w:eastAsia="Times New Roman" w:hAnsi="Bookman Old Style" w:cs="Arial"/>
                <w:color w:val="000000"/>
                <w:sz w:val="18"/>
                <w:szCs w:val="18"/>
                <w:shd w:val="clear" w:color="auto" w:fill="FFFFFF"/>
                <w:lang w:eastAsia="pt-BR"/>
              </w:rPr>
              <w:t>(nome e matrícula)</w:t>
            </w:r>
          </w:p>
          <w:p w14:paraId="0348FF9B"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p>
        </w:tc>
      </w:tr>
      <w:tr w:rsidR="00C408B5" w:rsidRPr="00BA61EE" w14:paraId="608D82DF" w14:textId="77777777" w:rsidTr="00B45A55">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CFE5F"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r w:rsidRPr="00BA61EE">
              <w:rPr>
                <w:rFonts w:ascii="Bookman Old Style" w:eastAsia="Times New Roman" w:hAnsi="Bookman Old Style" w:cs="Arial"/>
                <w:color w:val="000000"/>
                <w:sz w:val="18"/>
                <w:szCs w:val="18"/>
                <w:shd w:val="clear" w:color="auto" w:fill="FFFFFF"/>
                <w:lang w:eastAsia="pt-BR"/>
              </w:rPr>
              <w:t>e</w:t>
            </w:r>
            <w:r>
              <w:rPr>
                <w:rFonts w:ascii="Bookman Old Style" w:eastAsia="Times New Roman" w:hAnsi="Bookman Old Style" w:cs="Arial"/>
                <w:color w:val="000000"/>
                <w:sz w:val="18"/>
                <w:szCs w:val="18"/>
                <w:shd w:val="clear" w:color="auto" w:fill="FFFFFF"/>
                <w:lang w:eastAsia="pt-BR"/>
              </w:rPr>
              <w:t>-</w:t>
            </w:r>
            <w:r w:rsidRPr="00BA61EE">
              <w:rPr>
                <w:rFonts w:ascii="Bookman Old Style" w:eastAsia="Times New Roman" w:hAnsi="Bookman Old Style" w:cs="Arial"/>
                <w:color w:val="000000"/>
                <w:sz w:val="18"/>
                <w:szCs w:val="18"/>
                <w:shd w:val="clear" w:color="auto" w:fill="FFFFFF"/>
                <w:lang w:eastAsia="pt-BR"/>
              </w:rPr>
              <w:t>mail:</w:t>
            </w:r>
          </w:p>
          <w:p w14:paraId="072728BB"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p>
        </w:tc>
        <w:tc>
          <w:tcPr>
            <w:tcW w:w="8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52337A"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proofErr w:type="gramStart"/>
            <w:r w:rsidRPr="00BA61EE">
              <w:rPr>
                <w:rFonts w:ascii="Bookman Old Style" w:eastAsia="Times New Roman" w:hAnsi="Bookman Old Style" w:cs="Arial"/>
                <w:color w:val="000000"/>
                <w:sz w:val="18"/>
                <w:szCs w:val="18"/>
                <w:shd w:val="clear" w:color="auto" w:fill="FFFFFF"/>
                <w:lang w:eastAsia="pt-BR"/>
              </w:rPr>
              <w:t>telefone</w:t>
            </w:r>
            <w:proofErr w:type="gramEnd"/>
            <w:r w:rsidRPr="00BA61EE">
              <w:rPr>
                <w:rFonts w:ascii="Bookman Old Style" w:eastAsia="Times New Roman" w:hAnsi="Bookman Old Style" w:cs="Arial"/>
                <w:color w:val="000000"/>
                <w:sz w:val="18"/>
                <w:szCs w:val="18"/>
                <w:shd w:val="clear" w:color="auto" w:fill="FFFFFF"/>
                <w:lang w:eastAsia="pt-BR"/>
              </w:rPr>
              <w:t>: </w:t>
            </w:r>
            <w:r>
              <w:rPr>
                <w:rFonts w:ascii="Bookman Old Style" w:eastAsia="Times New Roman" w:hAnsi="Bookman Old Style" w:cs="Arial"/>
                <w:color w:val="000000"/>
                <w:sz w:val="18"/>
                <w:szCs w:val="18"/>
                <w:shd w:val="clear" w:color="auto" w:fill="FFFFFF"/>
                <w:lang w:eastAsia="pt-BR"/>
              </w:rPr>
              <w:t>(  )</w:t>
            </w:r>
          </w:p>
        </w:tc>
      </w:tr>
      <w:tr w:rsidR="00C408B5" w:rsidRPr="00BA61EE" w14:paraId="1EFB44F0" w14:textId="77777777" w:rsidTr="00B45A55">
        <w:trPr>
          <w:trHeight w:val="440"/>
        </w:trPr>
        <w:tc>
          <w:tcPr>
            <w:tcW w:w="960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27DA7"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r w:rsidRPr="00BA61EE">
              <w:rPr>
                <w:rFonts w:ascii="Bookman Old Style" w:eastAsia="Times New Roman" w:hAnsi="Bookman Old Style" w:cs="Arial"/>
                <w:color w:val="000000"/>
                <w:sz w:val="18"/>
                <w:szCs w:val="18"/>
                <w:shd w:val="clear" w:color="auto" w:fill="FFFFFF"/>
                <w:lang w:eastAsia="pt-BR"/>
              </w:rPr>
              <w:t>Ordenador de Despesa: </w:t>
            </w:r>
          </w:p>
        </w:tc>
      </w:tr>
      <w:tr w:rsidR="00C408B5" w:rsidRPr="00BA61EE" w14:paraId="499D029D" w14:textId="77777777" w:rsidTr="00B45A55">
        <w:trPr>
          <w:trHeight w:val="440"/>
        </w:trPr>
        <w:tc>
          <w:tcPr>
            <w:tcW w:w="960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9079CA"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r w:rsidRPr="00BA61EE">
              <w:rPr>
                <w:rFonts w:ascii="Bookman Old Style" w:eastAsia="Times New Roman" w:hAnsi="Bookman Old Style" w:cs="Arial"/>
                <w:color w:val="000000"/>
                <w:sz w:val="18"/>
                <w:szCs w:val="18"/>
                <w:shd w:val="clear" w:color="auto" w:fill="FFFFFF"/>
                <w:lang w:eastAsia="pt-BR"/>
              </w:rPr>
              <w:t>Indicação da dotação orçamentária:</w:t>
            </w:r>
          </w:p>
        </w:tc>
      </w:tr>
      <w:tr w:rsidR="00C408B5" w:rsidRPr="00BA61EE" w14:paraId="12FB4E53" w14:textId="77777777" w:rsidTr="00B45A55">
        <w:trPr>
          <w:trHeight w:val="440"/>
        </w:trPr>
        <w:tc>
          <w:tcPr>
            <w:tcW w:w="960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A1EC6"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r w:rsidRPr="00BA61EE">
              <w:rPr>
                <w:rFonts w:ascii="Bookman Old Style" w:eastAsia="Times New Roman" w:hAnsi="Bookman Old Style" w:cs="Arial"/>
                <w:color w:val="000000"/>
                <w:sz w:val="18"/>
                <w:szCs w:val="18"/>
                <w:shd w:val="clear" w:color="auto" w:fill="FFFFFF"/>
                <w:lang w:eastAsia="pt-BR"/>
              </w:rPr>
              <w:t>Origem do recurso:</w:t>
            </w:r>
          </w:p>
        </w:tc>
      </w:tr>
      <w:tr w:rsidR="00C408B5" w:rsidRPr="00BA61EE" w14:paraId="20801EC3" w14:textId="77777777" w:rsidTr="00B45A55">
        <w:trPr>
          <w:trHeight w:val="440"/>
        </w:trPr>
        <w:tc>
          <w:tcPr>
            <w:tcW w:w="960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F88910"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r w:rsidRPr="00BA61EE">
              <w:rPr>
                <w:rFonts w:ascii="Bookman Old Style" w:eastAsia="Times New Roman" w:hAnsi="Bookman Old Style" w:cs="Arial"/>
                <w:color w:val="000000"/>
                <w:sz w:val="18"/>
                <w:szCs w:val="18"/>
                <w:shd w:val="clear" w:color="auto" w:fill="FFFFFF"/>
                <w:lang w:eastAsia="pt-BR"/>
              </w:rPr>
              <w:t>1. Justificativa da necessidade da contratação de serviço ou aquisição de bens materiais, considerando o planejamento estratégico se for o caso: </w:t>
            </w:r>
          </w:p>
          <w:p w14:paraId="52AF0C85"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r w:rsidRPr="00BA61EE">
              <w:rPr>
                <w:rFonts w:ascii="Bookman Old Style" w:eastAsia="Times New Roman" w:hAnsi="Bookman Old Style" w:cs="Arial"/>
                <w:sz w:val="18"/>
                <w:szCs w:val="18"/>
                <w:lang w:eastAsia="pt-BR"/>
              </w:rPr>
              <w:br/>
            </w:r>
            <w:r w:rsidRPr="00BA61EE">
              <w:rPr>
                <w:rFonts w:ascii="Bookman Old Style" w:eastAsia="Times New Roman" w:hAnsi="Bookman Old Style" w:cs="Arial"/>
                <w:sz w:val="18"/>
                <w:szCs w:val="18"/>
                <w:lang w:eastAsia="pt-BR"/>
              </w:rPr>
              <w:br/>
            </w:r>
            <w:r w:rsidRPr="00BA61EE">
              <w:rPr>
                <w:rFonts w:ascii="Bookman Old Style" w:eastAsia="Times New Roman" w:hAnsi="Bookman Old Style" w:cs="Arial"/>
                <w:sz w:val="18"/>
                <w:szCs w:val="18"/>
                <w:lang w:eastAsia="pt-BR"/>
              </w:rPr>
              <w:br/>
            </w:r>
            <w:r w:rsidRPr="00BA61EE">
              <w:rPr>
                <w:rFonts w:ascii="Bookman Old Style" w:eastAsia="Times New Roman" w:hAnsi="Bookman Old Style" w:cs="Arial"/>
                <w:sz w:val="18"/>
                <w:szCs w:val="18"/>
                <w:lang w:eastAsia="pt-BR"/>
              </w:rPr>
              <w:br/>
            </w:r>
            <w:r w:rsidRPr="00BA61EE">
              <w:rPr>
                <w:rFonts w:ascii="Bookman Old Style" w:eastAsia="Times New Roman" w:hAnsi="Bookman Old Style" w:cs="Arial"/>
                <w:sz w:val="18"/>
                <w:szCs w:val="18"/>
                <w:lang w:eastAsia="pt-BR"/>
              </w:rPr>
              <w:br/>
            </w:r>
            <w:r w:rsidRPr="00BA61EE">
              <w:rPr>
                <w:rFonts w:ascii="Bookman Old Style" w:eastAsia="Times New Roman" w:hAnsi="Bookman Old Style" w:cs="Arial"/>
                <w:sz w:val="18"/>
                <w:szCs w:val="18"/>
                <w:lang w:eastAsia="pt-BR"/>
              </w:rPr>
              <w:br/>
            </w:r>
            <w:r w:rsidRPr="00BA61EE">
              <w:rPr>
                <w:rFonts w:ascii="Bookman Old Style" w:eastAsia="Times New Roman" w:hAnsi="Bookman Old Style" w:cs="Arial"/>
                <w:sz w:val="18"/>
                <w:szCs w:val="18"/>
                <w:lang w:eastAsia="pt-BR"/>
              </w:rPr>
              <w:br/>
            </w:r>
            <w:r w:rsidRPr="00BA61EE">
              <w:rPr>
                <w:rFonts w:ascii="Bookman Old Style" w:eastAsia="Times New Roman" w:hAnsi="Bookman Old Style" w:cs="Arial"/>
                <w:sz w:val="18"/>
                <w:szCs w:val="18"/>
                <w:lang w:eastAsia="pt-BR"/>
              </w:rPr>
              <w:br/>
            </w:r>
            <w:r w:rsidRPr="00BA61EE">
              <w:rPr>
                <w:rFonts w:ascii="Bookman Old Style" w:eastAsia="Times New Roman" w:hAnsi="Bookman Old Style" w:cs="Arial"/>
                <w:sz w:val="18"/>
                <w:szCs w:val="18"/>
                <w:lang w:eastAsia="pt-BR"/>
              </w:rPr>
              <w:br/>
            </w:r>
            <w:r w:rsidRPr="00BA61EE">
              <w:rPr>
                <w:rFonts w:ascii="Bookman Old Style" w:eastAsia="Times New Roman" w:hAnsi="Bookman Old Style" w:cs="Arial"/>
                <w:sz w:val="18"/>
                <w:szCs w:val="18"/>
                <w:lang w:eastAsia="pt-BR"/>
              </w:rPr>
              <w:br/>
            </w:r>
            <w:r w:rsidRPr="00BA61EE">
              <w:rPr>
                <w:rFonts w:ascii="Bookman Old Style" w:eastAsia="Times New Roman" w:hAnsi="Bookman Old Style" w:cs="Arial"/>
                <w:sz w:val="18"/>
                <w:szCs w:val="18"/>
                <w:lang w:eastAsia="pt-BR"/>
              </w:rPr>
              <w:br/>
            </w:r>
            <w:r w:rsidRPr="00BA61EE">
              <w:rPr>
                <w:rFonts w:ascii="Bookman Old Style" w:eastAsia="Times New Roman" w:hAnsi="Bookman Old Style" w:cs="Arial"/>
                <w:sz w:val="18"/>
                <w:szCs w:val="18"/>
                <w:lang w:eastAsia="pt-BR"/>
              </w:rPr>
              <w:br/>
            </w:r>
            <w:r w:rsidRPr="00BA61EE">
              <w:rPr>
                <w:rFonts w:ascii="Bookman Old Style" w:eastAsia="Times New Roman" w:hAnsi="Bookman Old Style" w:cs="Arial"/>
                <w:sz w:val="18"/>
                <w:szCs w:val="18"/>
                <w:lang w:eastAsia="pt-BR"/>
              </w:rPr>
              <w:br/>
            </w:r>
            <w:r w:rsidRPr="00BA61EE">
              <w:rPr>
                <w:rFonts w:ascii="Bookman Old Style" w:eastAsia="Times New Roman" w:hAnsi="Bookman Old Style" w:cs="Arial"/>
                <w:sz w:val="18"/>
                <w:szCs w:val="18"/>
                <w:lang w:eastAsia="pt-BR"/>
              </w:rPr>
              <w:br/>
            </w:r>
            <w:r w:rsidRPr="00BA61EE">
              <w:rPr>
                <w:rFonts w:ascii="Bookman Old Style" w:eastAsia="Times New Roman" w:hAnsi="Bookman Old Style" w:cs="Arial"/>
                <w:sz w:val="18"/>
                <w:szCs w:val="18"/>
                <w:lang w:eastAsia="pt-BR"/>
              </w:rPr>
              <w:br/>
            </w:r>
          </w:p>
        </w:tc>
      </w:tr>
      <w:tr w:rsidR="00C408B5" w:rsidRPr="00BA61EE" w14:paraId="546EA1DB" w14:textId="77777777" w:rsidTr="00B45A55">
        <w:trPr>
          <w:trHeight w:val="440"/>
        </w:trPr>
        <w:tc>
          <w:tcPr>
            <w:tcW w:w="960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8ED83"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r w:rsidRPr="00BA61EE">
              <w:rPr>
                <w:rFonts w:ascii="Bookman Old Style" w:eastAsia="Times New Roman" w:hAnsi="Bookman Old Style" w:cs="Arial"/>
                <w:color w:val="000000"/>
                <w:sz w:val="18"/>
                <w:szCs w:val="18"/>
                <w:shd w:val="clear" w:color="auto" w:fill="FFFFFF"/>
                <w:lang w:eastAsia="pt-BR"/>
              </w:rPr>
              <w:lastRenderedPageBreak/>
              <w:t>2. Especificação do Item/Quantidade a ser contratada e Unidade de Medida: </w:t>
            </w:r>
          </w:p>
          <w:p w14:paraId="332CB027"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r w:rsidRPr="00BA61EE">
              <w:rPr>
                <w:rFonts w:ascii="Bookman Old Style" w:eastAsia="Times New Roman" w:hAnsi="Bookman Old Style" w:cs="Arial"/>
                <w:sz w:val="18"/>
                <w:szCs w:val="18"/>
                <w:lang w:eastAsia="pt-BR"/>
              </w:rPr>
              <w:br/>
            </w:r>
            <w:r w:rsidRPr="00BA61EE">
              <w:rPr>
                <w:rFonts w:ascii="Bookman Old Style" w:eastAsia="Times New Roman" w:hAnsi="Bookman Old Style" w:cs="Arial"/>
                <w:sz w:val="18"/>
                <w:szCs w:val="18"/>
                <w:lang w:eastAsia="pt-BR"/>
              </w:rPr>
              <w:br/>
            </w:r>
            <w:r w:rsidRPr="00BA61EE">
              <w:rPr>
                <w:rFonts w:ascii="Bookman Old Style" w:eastAsia="Times New Roman" w:hAnsi="Bookman Old Style" w:cs="Arial"/>
                <w:sz w:val="18"/>
                <w:szCs w:val="18"/>
                <w:lang w:eastAsia="pt-BR"/>
              </w:rPr>
              <w:br/>
            </w:r>
          </w:p>
        </w:tc>
      </w:tr>
      <w:tr w:rsidR="00C408B5" w:rsidRPr="00BA61EE" w14:paraId="03F5553D" w14:textId="77777777" w:rsidTr="00B45A55">
        <w:trPr>
          <w:trHeight w:val="440"/>
        </w:trPr>
        <w:tc>
          <w:tcPr>
            <w:tcW w:w="960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438A8"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r w:rsidRPr="00BA61EE">
              <w:rPr>
                <w:rFonts w:ascii="Bookman Old Style" w:eastAsia="Times New Roman" w:hAnsi="Bookman Old Style" w:cs="Arial"/>
                <w:color w:val="000000"/>
                <w:sz w:val="18"/>
                <w:szCs w:val="18"/>
                <w:shd w:val="clear" w:color="auto" w:fill="FFFFFF"/>
                <w:lang w:eastAsia="pt-BR"/>
              </w:rPr>
              <w:t>3. Previsão de data em que deve ser iniciada execução dos serviços ou a entrega do(s) material(ais) desejados: </w:t>
            </w:r>
          </w:p>
          <w:p w14:paraId="5B3E66A9"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r w:rsidRPr="00BA61EE">
              <w:rPr>
                <w:rFonts w:ascii="Bookman Old Style" w:eastAsia="Times New Roman" w:hAnsi="Bookman Old Style" w:cs="Arial"/>
                <w:sz w:val="18"/>
                <w:szCs w:val="18"/>
                <w:lang w:eastAsia="pt-BR"/>
              </w:rPr>
              <w:br/>
            </w:r>
            <w:r w:rsidRPr="00BA61EE">
              <w:rPr>
                <w:rFonts w:ascii="Bookman Old Style" w:eastAsia="Times New Roman" w:hAnsi="Bookman Old Style" w:cs="Arial"/>
                <w:sz w:val="18"/>
                <w:szCs w:val="18"/>
                <w:lang w:eastAsia="pt-BR"/>
              </w:rPr>
              <w:br/>
            </w:r>
          </w:p>
        </w:tc>
      </w:tr>
      <w:tr w:rsidR="00C408B5" w:rsidRPr="00BA61EE" w14:paraId="27E2BBBA" w14:textId="77777777" w:rsidTr="00B45A55">
        <w:trPr>
          <w:trHeight w:val="440"/>
        </w:trPr>
        <w:tc>
          <w:tcPr>
            <w:tcW w:w="960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D3B197"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r w:rsidRPr="00BA61EE">
              <w:rPr>
                <w:rFonts w:ascii="Bookman Old Style" w:eastAsia="Times New Roman" w:hAnsi="Bookman Old Style" w:cs="Arial"/>
                <w:color w:val="000000"/>
                <w:sz w:val="18"/>
                <w:szCs w:val="18"/>
                <w:shd w:val="clear" w:color="auto" w:fill="FFFFFF"/>
                <w:lang w:eastAsia="pt-BR"/>
              </w:rPr>
              <w:t>4. Indicação do(s) servidor(es) para compor(em) a Equipe de Planejamento da Contratação (EPC)  </w:t>
            </w:r>
          </w:p>
          <w:p w14:paraId="5550E30B"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p>
          <w:p w14:paraId="1B22FA22"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r w:rsidRPr="00BA61EE">
              <w:rPr>
                <w:rFonts w:ascii="Bookman Old Style" w:eastAsia="Times New Roman" w:hAnsi="Bookman Old Style" w:cs="Arial"/>
                <w:i/>
                <w:iCs/>
                <w:color w:val="000000"/>
                <w:sz w:val="18"/>
                <w:szCs w:val="18"/>
                <w:shd w:val="clear" w:color="auto" w:fill="FFFFFF"/>
                <w:lang w:eastAsia="pt-BR"/>
              </w:rPr>
              <w:t>(indicar ao menos um servidor)</w:t>
            </w:r>
          </w:p>
        </w:tc>
      </w:tr>
      <w:tr w:rsidR="00C408B5" w:rsidRPr="00BA61EE" w14:paraId="278A09F1" w14:textId="77777777" w:rsidTr="00B45A55">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88C16"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r w:rsidRPr="00BA61EE">
              <w:rPr>
                <w:rFonts w:ascii="Bookman Old Style" w:eastAsia="Times New Roman" w:hAnsi="Bookman Old Style" w:cs="Arial"/>
                <w:color w:val="000000"/>
                <w:sz w:val="18"/>
                <w:szCs w:val="18"/>
                <w:shd w:val="clear" w:color="auto" w:fill="FFFFFF"/>
                <w:lang w:eastAsia="pt-BR"/>
              </w:rPr>
              <w:t>Nome: </w:t>
            </w:r>
          </w:p>
          <w:p w14:paraId="3A3306B4"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r w:rsidRPr="00BA61EE">
              <w:rPr>
                <w:rFonts w:ascii="Bookman Old Style" w:eastAsia="Times New Roman" w:hAnsi="Bookman Old Style" w:cs="Arial"/>
                <w:color w:val="000000"/>
                <w:sz w:val="18"/>
                <w:szCs w:val="18"/>
                <w:shd w:val="clear" w:color="auto" w:fill="FFFFFF"/>
                <w:lang w:eastAsia="pt-BR"/>
              </w:rPr>
              <w:t>Matrícula</w:t>
            </w:r>
          </w:p>
        </w:tc>
        <w:tc>
          <w:tcPr>
            <w:tcW w:w="8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94F1A5"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r w:rsidRPr="00BA61EE">
              <w:rPr>
                <w:rFonts w:ascii="Bookman Old Style" w:eastAsia="Times New Roman" w:hAnsi="Bookman Old Style" w:cs="Arial"/>
                <w:color w:val="000000"/>
                <w:sz w:val="18"/>
                <w:szCs w:val="18"/>
                <w:shd w:val="clear" w:color="auto" w:fill="FFFFFF"/>
                <w:lang w:eastAsia="pt-BR"/>
              </w:rPr>
              <w:t>Nome: </w:t>
            </w:r>
          </w:p>
          <w:p w14:paraId="37072102"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r w:rsidRPr="00BA61EE">
              <w:rPr>
                <w:rFonts w:ascii="Bookman Old Style" w:eastAsia="Times New Roman" w:hAnsi="Bookman Old Style" w:cs="Arial"/>
                <w:color w:val="000000"/>
                <w:sz w:val="18"/>
                <w:szCs w:val="18"/>
                <w:shd w:val="clear" w:color="auto" w:fill="FFFFFF"/>
                <w:lang w:eastAsia="pt-BR"/>
              </w:rPr>
              <w:t>Matrícula</w:t>
            </w:r>
          </w:p>
        </w:tc>
      </w:tr>
      <w:tr w:rsidR="00C408B5" w:rsidRPr="00BA61EE" w14:paraId="1D946622" w14:textId="77777777" w:rsidTr="00B45A55">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C2F93"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r w:rsidRPr="00BA61EE">
              <w:rPr>
                <w:rFonts w:ascii="Bookman Old Style" w:eastAsia="Times New Roman" w:hAnsi="Bookman Old Style" w:cs="Arial"/>
                <w:color w:val="000000"/>
                <w:sz w:val="18"/>
                <w:szCs w:val="18"/>
                <w:shd w:val="clear" w:color="auto" w:fill="FFFFFF"/>
                <w:lang w:eastAsia="pt-BR"/>
              </w:rPr>
              <w:t>Nome: </w:t>
            </w:r>
          </w:p>
          <w:p w14:paraId="69AA101D"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r w:rsidRPr="00BA61EE">
              <w:rPr>
                <w:rFonts w:ascii="Bookman Old Style" w:eastAsia="Times New Roman" w:hAnsi="Bookman Old Style" w:cs="Arial"/>
                <w:color w:val="000000"/>
                <w:sz w:val="18"/>
                <w:szCs w:val="18"/>
                <w:shd w:val="clear" w:color="auto" w:fill="FFFFFF"/>
                <w:lang w:eastAsia="pt-BR"/>
              </w:rPr>
              <w:t>Matrícula</w:t>
            </w:r>
          </w:p>
        </w:tc>
        <w:tc>
          <w:tcPr>
            <w:tcW w:w="8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91029"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r w:rsidRPr="00BA61EE">
              <w:rPr>
                <w:rFonts w:ascii="Bookman Old Style" w:eastAsia="Times New Roman" w:hAnsi="Bookman Old Style" w:cs="Arial"/>
                <w:color w:val="000000"/>
                <w:sz w:val="18"/>
                <w:szCs w:val="18"/>
                <w:shd w:val="clear" w:color="auto" w:fill="FFFFFF"/>
                <w:lang w:eastAsia="pt-BR"/>
              </w:rPr>
              <w:t>Nome: </w:t>
            </w:r>
          </w:p>
          <w:p w14:paraId="742DD6BF"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r w:rsidRPr="00BA61EE">
              <w:rPr>
                <w:rFonts w:ascii="Bookman Old Style" w:eastAsia="Times New Roman" w:hAnsi="Bookman Old Style" w:cs="Arial"/>
                <w:color w:val="000000"/>
                <w:sz w:val="18"/>
                <w:szCs w:val="18"/>
                <w:shd w:val="clear" w:color="auto" w:fill="FFFFFF"/>
                <w:lang w:eastAsia="pt-BR"/>
              </w:rPr>
              <w:t>Matrícula</w:t>
            </w:r>
          </w:p>
        </w:tc>
      </w:tr>
      <w:tr w:rsidR="00C408B5" w:rsidRPr="00BA61EE" w14:paraId="7A718AD6" w14:textId="77777777" w:rsidTr="00B45A55">
        <w:trPr>
          <w:trHeight w:val="440"/>
        </w:trPr>
        <w:tc>
          <w:tcPr>
            <w:tcW w:w="960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1EECDB"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r w:rsidRPr="00BA61EE">
              <w:rPr>
                <w:rFonts w:ascii="Bookman Old Style" w:eastAsia="Times New Roman" w:hAnsi="Bookman Old Style" w:cs="Arial"/>
                <w:b/>
                <w:bCs/>
                <w:color w:val="000000"/>
                <w:sz w:val="18"/>
                <w:szCs w:val="18"/>
                <w:shd w:val="clear" w:color="auto" w:fill="FFFFFF"/>
                <w:lang w:eastAsia="pt-BR"/>
              </w:rPr>
              <w:t>SOBRE O PROSSEGUIMENTO DO PROCESSO</w:t>
            </w:r>
          </w:p>
        </w:tc>
      </w:tr>
      <w:tr w:rsidR="00C408B5" w:rsidRPr="00BA61EE" w14:paraId="48B09175" w14:textId="77777777" w:rsidTr="00B45A55">
        <w:trPr>
          <w:trHeight w:val="6832"/>
        </w:trPr>
        <w:tc>
          <w:tcPr>
            <w:tcW w:w="960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8288E"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proofErr w:type="gramStart"/>
            <w:r w:rsidRPr="00BA61EE">
              <w:rPr>
                <w:rFonts w:ascii="Bookman Old Style" w:eastAsia="Times New Roman" w:hAnsi="Bookman Old Style" w:cs="Arial"/>
                <w:color w:val="000000"/>
                <w:sz w:val="18"/>
                <w:szCs w:val="18"/>
                <w:shd w:val="clear" w:color="auto" w:fill="FFFFFF"/>
                <w:lang w:eastAsia="pt-BR"/>
              </w:rPr>
              <w:lastRenderedPageBreak/>
              <w:t>( </w:t>
            </w:r>
            <w:proofErr w:type="gramEnd"/>
            <w:r w:rsidRPr="00BA61EE">
              <w:rPr>
                <w:rFonts w:ascii="Bookman Old Style" w:eastAsia="Times New Roman" w:hAnsi="Bookman Old Style" w:cs="Arial"/>
                <w:color w:val="000000"/>
                <w:sz w:val="18"/>
                <w:szCs w:val="18"/>
                <w:shd w:val="clear" w:color="auto" w:fill="FFFFFF"/>
                <w:lang w:eastAsia="pt-BR"/>
              </w:rPr>
              <w:t xml:space="preserve"> ) FAVORÁVEL: Aprovo o prosseguimento das atividades voltadas à contratação, considerando sua relevância e oportunidade aos objetivos estratégicos e as necessidades da área requisitantes. </w:t>
            </w:r>
          </w:p>
          <w:p w14:paraId="1568B052"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p>
          <w:p w14:paraId="6C410072"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r w:rsidRPr="00BA61EE">
              <w:rPr>
                <w:rFonts w:ascii="Bookman Old Style" w:eastAsia="Times New Roman" w:hAnsi="Bookman Old Style" w:cs="Arial"/>
                <w:color w:val="000000"/>
                <w:sz w:val="18"/>
                <w:szCs w:val="18"/>
                <w:shd w:val="clear" w:color="auto" w:fill="FFFFFF"/>
                <w:lang w:eastAsia="pt-BR"/>
              </w:rPr>
              <w:t>Dessa forma solicitamos a instituição de equipe de planejamento e contratação por meio de portaria. </w:t>
            </w:r>
          </w:p>
          <w:p w14:paraId="14BAFA45"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p>
          <w:p w14:paraId="641FEF6C" w14:textId="77777777" w:rsidR="00C408B5" w:rsidRPr="00BA61EE" w:rsidRDefault="00C408B5" w:rsidP="00B45A55">
            <w:pPr>
              <w:spacing w:after="120" w:line="360" w:lineRule="auto"/>
              <w:jc w:val="left"/>
              <w:rPr>
                <w:rFonts w:ascii="Bookman Old Style" w:eastAsia="Times New Roman" w:hAnsi="Bookman Old Style" w:cs="Arial"/>
                <w:sz w:val="18"/>
                <w:szCs w:val="18"/>
                <w:lang w:eastAsia="pt-BR"/>
              </w:rPr>
            </w:pPr>
            <w:proofErr w:type="gramStart"/>
            <w:r w:rsidRPr="00BA61EE">
              <w:rPr>
                <w:rFonts w:ascii="Bookman Old Style" w:eastAsia="Times New Roman" w:hAnsi="Bookman Old Style" w:cs="Arial"/>
                <w:color w:val="000000"/>
                <w:sz w:val="18"/>
                <w:szCs w:val="18"/>
                <w:shd w:val="clear" w:color="auto" w:fill="FFFFFF"/>
                <w:lang w:eastAsia="pt-BR"/>
              </w:rPr>
              <w:t>( </w:t>
            </w:r>
            <w:proofErr w:type="gramEnd"/>
            <w:r w:rsidRPr="00BA61EE">
              <w:rPr>
                <w:rFonts w:ascii="Bookman Old Style" w:eastAsia="Times New Roman" w:hAnsi="Bookman Old Style" w:cs="Arial"/>
                <w:color w:val="000000"/>
                <w:sz w:val="18"/>
                <w:szCs w:val="18"/>
                <w:shd w:val="clear" w:color="auto" w:fill="FFFFFF"/>
                <w:lang w:eastAsia="pt-BR"/>
              </w:rPr>
              <w:t xml:space="preserve"> ) DESFAVORÁVEL: Justificativa</w:t>
            </w:r>
          </w:p>
          <w:p w14:paraId="3830F194" w14:textId="77777777" w:rsidR="00C408B5" w:rsidRPr="00BA61EE" w:rsidRDefault="00C408B5" w:rsidP="00B45A55">
            <w:pPr>
              <w:spacing w:after="120" w:line="360" w:lineRule="auto"/>
              <w:ind w:right="-132"/>
              <w:jc w:val="left"/>
              <w:rPr>
                <w:rFonts w:ascii="Bookman Old Style" w:eastAsia="Times New Roman" w:hAnsi="Bookman Old Style" w:cs="Arial"/>
                <w:sz w:val="18"/>
                <w:szCs w:val="18"/>
                <w:lang w:eastAsia="pt-BR"/>
              </w:rPr>
            </w:pPr>
            <w:r w:rsidRPr="00BA61EE">
              <w:rPr>
                <w:rFonts w:ascii="Bookman Old Style" w:eastAsia="Times New Roman" w:hAnsi="Bookman Old Style" w:cs="Arial"/>
                <w:sz w:val="18"/>
                <w:szCs w:val="18"/>
                <w:lang w:eastAsia="pt-BR"/>
              </w:rPr>
              <w:br/>
            </w:r>
            <w:r w:rsidRPr="00BA61EE">
              <w:rPr>
                <w:rFonts w:ascii="Bookman Old Style" w:eastAsia="Times New Roman" w:hAnsi="Bookman Old Style" w:cs="Arial"/>
                <w:sz w:val="18"/>
                <w:szCs w:val="18"/>
                <w:lang w:eastAsia="pt-BR"/>
              </w:rPr>
              <w:br/>
            </w:r>
            <w:r w:rsidRPr="00BA61EE">
              <w:rPr>
                <w:rFonts w:ascii="Bookman Old Style" w:eastAsia="Times New Roman" w:hAnsi="Bookman Old Style" w:cs="Arial"/>
                <w:sz w:val="18"/>
                <w:szCs w:val="18"/>
                <w:lang w:eastAsia="pt-BR"/>
              </w:rPr>
              <w:br/>
            </w:r>
            <w:r w:rsidRPr="00BA61EE">
              <w:rPr>
                <w:rFonts w:ascii="Bookman Old Style" w:eastAsia="Times New Roman" w:hAnsi="Bookman Old Style" w:cs="Arial"/>
                <w:sz w:val="18"/>
                <w:szCs w:val="18"/>
                <w:lang w:eastAsia="pt-BR"/>
              </w:rPr>
              <w:br/>
            </w:r>
            <w:r w:rsidRPr="00BA61EE">
              <w:rPr>
                <w:rFonts w:ascii="Bookman Old Style" w:eastAsia="Times New Roman" w:hAnsi="Bookman Old Style" w:cs="Arial"/>
                <w:sz w:val="18"/>
                <w:szCs w:val="18"/>
                <w:lang w:eastAsia="pt-BR"/>
              </w:rPr>
              <w:br/>
            </w:r>
            <w:r w:rsidRPr="00BA61EE">
              <w:rPr>
                <w:rFonts w:ascii="Bookman Old Style" w:eastAsia="Times New Roman" w:hAnsi="Bookman Old Style" w:cs="Arial"/>
                <w:sz w:val="18"/>
                <w:szCs w:val="18"/>
                <w:lang w:eastAsia="pt-BR"/>
              </w:rPr>
              <w:br/>
            </w:r>
            <w:r w:rsidRPr="00BA61EE">
              <w:rPr>
                <w:rFonts w:ascii="Bookman Old Style" w:eastAsia="Times New Roman" w:hAnsi="Bookman Old Style" w:cs="Arial"/>
                <w:sz w:val="18"/>
                <w:szCs w:val="18"/>
                <w:lang w:eastAsia="pt-BR"/>
              </w:rPr>
              <w:br/>
            </w:r>
          </w:p>
        </w:tc>
      </w:tr>
    </w:tbl>
    <w:p w14:paraId="27ABEC2A" w14:textId="77777777" w:rsidR="00E12372" w:rsidRPr="00AA2715" w:rsidRDefault="00E12372" w:rsidP="002F6E18">
      <w:pPr>
        <w:spacing w:after="80" w:line="360" w:lineRule="auto"/>
        <w:rPr>
          <w:rFonts w:ascii="Bookman Old Style" w:hAnsi="Bookman Old Style"/>
          <w:sz w:val="18"/>
          <w:szCs w:val="18"/>
        </w:rPr>
      </w:pPr>
    </w:p>
    <w:sectPr w:rsidR="00E12372" w:rsidRPr="00AA2715" w:rsidSect="00E87095">
      <w:headerReference w:type="even" r:id="rId7"/>
      <w:headerReference w:type="default" r:id="rId8"/>
      <w:footerReference w:type="default" r:id="rId9"/>
      <w:headerReference w:type="first" r:id="rId10"/>
      <w:pgSz w:w="11906" w:h="16838" w:code="9"/>
      <w:pgMar w:top="1134" w:right="851" w:bottom="851" w:left="1701" w:header="567" w:footer="567" w:gutter="0"/>
      <w:cols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0008C" w14:textId="77777777" w:rsidR="00D3165E" w:rsidRDefault="00D3165E">
      <w:pPr>
        <w:spacing w:after="0" w:line="240" w:lineRule="auto"/>
      </w:pPr>
      <w:r>
        <w:separator/>
      </w:r>
    </w:p>
  </w:endnote>
  <w:endnote w:type="continuationSeparator" w:id="0">
    <w:p w14:paraId="38CD8DA1" w14:textId="77777777" w:rsidR="00D3165E" w:rsidRDefault="00D31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Zurich Cn BT">
    <w:altName w:val="Calibri"/>
    <w:charset w:val="00"/>
    <w:family w:val="swiss"/>
    <w:pitch w:val="variable"/>
    <w:sig w:usb0="00000003" w:usb1="00000000" w:usb2="00000000" w:usb3="00000000" w:csb0="00000001"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Nirmala UI">
    <w:altName w:val="MS Mincho"/>
    <w:charset w:val="00"/>
    <w:family w:val="swiss"/>
    <w:pitch w:val="variable"/>
    <w:sig w:usb0="00000003" w:usb1="0200004A" w:usb2="000002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5FEDB" w14:textId="77777777" w:rsidR="00ED5D12" w:rsidRPr="00B60AC6" w:rsidRDefault="005077B8" w:rsidP="003F45F7">
    <w:pPr>
      <w:pStyle w:val="Rodap"/>
      <w:pBdr>
        <w:top w:val="single" w:sz="4" w:space="1" w:color="auto"/>
        <w:left w:val="single" w:sz="4" w:space="4" w:color="auto"/>
        <w:bottom w:val="single" w:sz="4" w:space="1" w:color="auto"/>
        <w:right w:val="single" w:sz="4" w:space="4" w:color="auto"/>
      </w:pBdr>
      <w:jc w:val="center"/>
      <w:rPr>
        <w:rFonts w:ascii="Book Antiqua" w:hAnsi="Book Antiqua" w:cs="Arial"/>
        <w:b/>
        <w:szCs w:val="24"/>
      </w:rPr>
    </w:pPr>
    <w:r w:rsidRPr="00B60AC6">
      <w:rPr>
        <w:rFonts w:ascii="Book Antiqua" w:hAnsi="Book Antiqua" w:cs="Arial"/>
        <w:b/>
        <w:szCs w:val="24"/>
      </w:rPr>
      <w:t>Rua Alcides Prudente Pavan, n° 130, Centro, CEP 86370</w:t>
    </w:r>
    <w:r>
      <w:rPr>
        <w:rFonts w:ascii="Book Antiqua" w:hAnsi="Book Antiqua" w:cs="Arial"/>
        <w:b/>
        <w:szCs w:val="24"/>
      </w:rPr>
      <w:t>-000, Fone/Fax: (043) 3544-1234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F5177" w14:textId="77777777" w:rsidR="00D3165E" w:rsidRDefault="00D3165E">
      <w:pPr>
        <w:spacing w:after="0" w:line="240" w:lineRule="auto"/>
      </w:pPr>
      <w:r>
        <w:separator/>
      </w:r>
    </w:p>
  </w:footnote>
  <w:footnote w:type="continuationSeparator" w:id="0">
    <w:p w14:paraId="775B6AC7" w14:textId="77777777" w:rsidR="00D3165E" w:rsidRDefault="00D316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62C27" w14:textId="77777777" w:rsidR="00750654" w:rsidRDefault="00B8422D">
    <w:pPr>
      <w:pStyle w:val="Cabealho"/>
    </w:pPr>
    <w:r>
      <w:rPr>
        <w:noProof/>
        <w:lang w:eastAsia="pt-BR"/>
      </w:rPr>
      <w:pict w14:anchorId="5FD33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862282" o:spid="_x0000_s1026" type="#_x0000_t75" style="position:absolute;left:0;text-align:left;margin-left:0;margin-top:0;width:61.75pt;height:84.35pt;z-index:-251656192;mso-position-horizontal:center;mso-position-horizontal-relative:margin;mso-position-vertical:center;mso-position-vertical-relative:margin" o:allowincell="f">
          <v:imagedata r:id="rId1" o:title="brasao3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1512F" w14:textId="77777777" w:rsidR="00ED5D12" w:rsidRDefault="00B8422D" w:rsidP="001F04F2">
    <w:pPr>
      <w:pStyle w:val="Legenda"/>
      <w:pBdr>
        <w:top w:val="single" w:sz="4" w:space="1" w:color="auto"/>
        <w:left w:val="single" w:sz="4" w:space="4" w:color="auto"/>
        <w:bottom w:val="single" w:sz="4" w:space="0" w:color="auto"/>
        <w:right w:val="single" w:sz="4" w:space="4" w:color="auto"/>
      </w:pBdr>
      <w:jc w:val="center"/>
      <w:rPr>
        <w:rFonts w:ascii="Book Antiqua" w:hAnsi="Book Antiqua"/>
        <w:b/>
        <w:sz w:val="32"/>
        <w:szCs w:val="32"/>
        <w:u w:val="none"/>
      </w:rPr>
    </w:pPr>
    <w:r>
      <w:rPr>
        <w:noProof/>
        <w:sz w:val="28"/>
        <w:szCs w:val="28"/>
      </w:rPr>
      <w:pict w14:anchorId="457D1E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862283" o:spid="_x0000_s1027" type="#_x0000_t75" style="position:absolute;left:0;text-align:left;margin-left:13pt;margin-top:-100.65pt;width:57.8pt;height:78.95pt;z-index:-251655168;mso-position-horizontal-relative:margin;mso-position-vertical-relative:margin" o:allowincell="f">
          <v:imagedata r:id="rId1" o:title="brasao3 (2)"/>
          <w10:wrap anchorx="margin" anchory="margin"/>
        </v:shape>
      </w:pict>
    </w:r>
  </w:p>
  <w:p w14:paraId="2C043DD6" w14:textId="77777777" w:rsidR="00ED5D12" w:rsidRPr="00E1341E" w:rsidRDefault="005077B8" w:rsidP="001F04F2">
    <w:pPr>
      <w:pStyle w:val="Legenda"/>
      <w:pBdr>
        <w:top w:val="single" w:sz="4" w:space="1" w:color="auto"/>
        <w:left w:val="single" w:sz="4" w:space="4" w:color="auto"/>
        <w:bottom w:val="single" w:sz="4" w:space="0" w:color="auto"/>
        <w:right w:val="single" w:sz="4" w:space="4" w:color="auto"/>
      </w:pBdr>
      <w:jc w:val="center"/>
      <w:rPr>
        <w:rFonts w:ascii="Book Antiqua" w:hAnsi="Book Antiqua"/>
        <w:sz w:val="32"/>
        <w:szCs w:val="28"/>
      </w:rPr>
    </w:pPr>
    <w:r w:rsidRPr="00E1341E">
      <w:rPr>
        <w:rFonts w:ascii="Book Antiqua" w:hAnsi="Book Antiqua"/>
        <w:b/>
        <w:sz w:val="32"/>
        <w:szCs w:val="28"/>
        <w:u w:val="none"/>
      </w:rPr>
      <w:t xml:space="preserve">               </w:t>
    </w:r>
    <w:r w:rsidRPr="00E1341E">
      <w:rPr>
        <w:rFonts w:ascii="Book Antiqua" w:hAnsi="Book Antiqua"/>
        <w:b/>
        <w:sz w:val="32"/>
        <w:szCs w:val="28"/>
      </w:rPr>
      <w:t>PREFEITURA MUNICIPAL DE SANTA AMÉLIA</w:t>
    </w:r>
  </w:p>
  <w:p w14:paraId="39C4F257" w14:textId="77777777" w:rsidR="00E1341E" w:rsidRDefault="005077B8" w:rsidP="00E1341E">
    <w:pPr>
      <w:pStyle w:val="Legenda"/>
      <w:pBdr>
        <w:top w:val="single" w:sz="4" w:space="1" w:color="auto"/>
        <w:left w:val="single" w:sz="4" w:space="4" w:color="auto"/>
        <w:bottom w:val="single" w:sz="4" w:space="0" w:color="auto"/>
        <w:right w:val="single" w:sz="4" w:space="4" w:color="auto"/>
      </w:pBdr>
      <w:tabs>
        <w:tab w:val="left" w:pos="555"/>
        <w:tab w:val="left" w:pos="675"/>
        <w:tab w:val="center" w:pos="4535"/>
      </w:tabs>
      <w:jc w:val="center"/>
      <w:rPr>
        <w:rFonts w:ascii="Book Antiqua" w:hAnsi="Book Antiqua"/>
        <w:sz w:val="28"/>
        <w:szCs w:val="28"/>
        <w:u w:val="none"/>
      </w:rPr>
    </w:pPr>
    <w:r w:rsidRPr="00E1341E">
      <w:rPr>
        <w:rFonts w:ascii="Book Antiqua" w:hAnsi="Book Antiqua"/>
        <w:sz w:val="28"/>
        <w:szCs w:val="28"/>
        <w:u w:val="none"/>
      </w:rPr>
      <w:t>ESTADO DO PARANÁ</w:t>
    </w:r>
  </w:p>
  <w:p w14:paraId="5391C4E7" w14:textId="77777777" w:rsidR="00ED5D12" w:rsidRPr="00E1341E" w:rsidRDefault="005077B8" w:rsidP="00E1341E">
    <w:pPr>
      <w:pStyle w:val="Legenda"/>
      <w:pBdr>
        <w:top w:val="single" w:sz="4" w:space="1" w:color="auto"/>
        <w:left w:val="single" w:sz="4" w:space="4" w:color="auto"/>
        <w:bottom w:val="single" w:sz="4" w:space="0" w:color="auto"/>
        <w:right w:val="single" w:sz="4" w:space="4" w:color="auto"/>
      </w:pBdr>
      <w:tabs>
        <w:tab w:val="left" w:pos="555"/>
        <w:tab w:val="left" w:pos="675"/>
        <w:tab w:val="center" w:pos="4535"/>
      </w:tabs>
      <w:jc w:val="center"/>
      <w:rPr>
        <w:rFonts w:ascii="Book Antiqua" w:hAnsi="Book Antiqua"/>
        <w:sz w:val="28"/>
        <w:szCs w:val="28"/>
        <w:u w:val="none"/>
      </w:rPr>
    </w:pPr>
    <w:r w:rsidRPr="00E1341E">
      <w:rPr>
        <w:rFonts w:ascii="Book Antiqua" w:hAnsi="Book Antiqua"/>
        <w:sz w:val="28"/>
        <w:szCs w:val="28"/>
        <w:u w:val="none"/>
      </w:rPr>
      <w:t>CNPJ Nº 76.235.746/0001-46</w:t>
    </w:r>
  </w:p>
  <w:p w14:paraId="1A3BAED5" w14:textId="77777777" w:rsidR="00ED5D12" w:rsidRDefault="00B8422D" w:rsidP="001F04F2">
    <w:pPr>
      <w:pStyle w:val="Legenda"/>
      <w:pBdr>
        <w:top w:val="single" w:sz="4" w:space="1" w:color="auto"/>
        <w:left w:val="single" w:sz="4" w:space="4" w:color="auto"/>
        <w:bottom w:val="single" w:sz="4" w:space="0" w:color="auto"/>
        <w:right w:val="single" w:sz="4" w:space="4" w:color="auto"/>
      </w:pBdr>
      <w:tabs>
        <w:tab w:val="left" w:pos="3300"/>
        <w:tab w:val="center" w:pos="4535"/>
      </w:tabs>
      <w:rPr>
        <w:rFonts w:ascii="Book Antiqua" w:hAnsi="Book Antiqua"/>
        <w:sz w:val="28"/>
        <w:szCs w:val="32"/>
        <w:u w:val="none"/>
      </w:rPr>
    </w:pPr>
  </w:p>
  <w:p w14:paraId="7EAEDDD8" w14:textId="77777777" w:rsidR="00ED5D12" w:rsidRPr="001F04F2" w:rsidRDefault="00B8422D" w:rsidP="001F04F2">
    <w:pPr>
      <w:rPr>
        <w:sz w:val="2"/>
        <w:szCs w:val="2"/>
        <w:lang w:eastAsia="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5FA8D" w14:textId="77777777" w:rsidR="00750654" w:rsidRDefault="00B8422D">
    <w:pPr>
      <w:pStyle w:val="Cabealho"/>
    </w:pPr>
    <w:r>
      <w:rPr>
        <w:noProof/>
        <w:lang w:eastAsia="pt-BR"/>
      </w:rPr>
      <w:pict w14:anchorId="6C0C24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862281" o:spid="_x0000_s1025" type="#_x0000_t75" style="position:absolute;left:0;text-align:left;margin-left:0;margin-top:0;width:61.75pt;height:84.35pt;z-index:-251657216;mso-position-horizontal:center;mso-position-horizontal-relative:margin;mso-position-vertical:center;mso-position-vertical-relative:margin" o:allowincell="f">
          <v:imagedata r:id="rId1" o:title="brasao3 (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715"/>
    <w:rsid w:val="000B5A74"/>
    <w:rsid w:val="00174D60"/>
    <w:rsid w:val="002C113E"/>
    <w:rsid w:val="002F6E18"/>
    <w:rsid w:val="005077B8"/>
    <w:rsid w:val="005F25D1"/>
    <w:rsid w:val="006B105B"/>
    <w:rsid w:val="006D36A0"/>
    <w:rsid w:val="006E55D2"/>
    <w:rsid w:val="007311EA"/>
    <w:rsid w:val="007641B7"/>
    <w:rsid w:val="00811051"/>
    <w:rsid w:val="008241C2"/>
    <w:rsid w:val="008C76A3"/>
    <w:rsid w:val="009347FF"/>
    <w:rsid w:val="00A46B0E"/>
    <w:rsid w:val="00AA2715"/>
    <w:rsid w:val="00B8422D"/>
    <w:rsid w:val="00BA3523"/>
    <w:rsid w:val="00C408B5"/>
    <w:rsid w:val="00C43C2E"/>
    <w:rsid w:val="00CA0FFC"/>
    <w:rsid w:val="00D3165E"/>
    <w:rsid w:val="00E12372"/>
    <w:rsid w:val="00E727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0A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715"/>
    <w:pPr>
      <w:spacing w:after="200" w:line="276" w:lineRule="auto"/>
      <w:jc w:val="both"/>
    </w:pPr>
    <w:rPr>
      <w:rFonts w:ascii="Arial" w:eastAsia="Calibri"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AA2715"/>
    <w:pPr>
      <w:tabs>
        <w:tab w:val="center" w:pos="4252"/>
        <w:tab w:val="right" w:pos="8504"/>
      </w:tabs>
      <w:spacing w:after="0" w:line="240" w:lineRule="auto"/>
      <w:jc w:val="left"/>
    </w:pPr>
    <w:rPr>
      <w:rFonts w:asciiTheme="minorHAnsi" w:eastAsiaTheme="minorHAnsi" w:hAnsiTheme="minorHAnsi" w:cstheme="minorBidi"/>
      <w:sz w:val="22"/>
      <w:szCs w:val="22"/>
    </w:rPr>
  </w:style>
  <w:style w:type="character" w:customStyle="1" w:styleId="RodapChar">
    <w:name w:val="Rodapé Char"/>
    <w:basedOn w:val="Fontepargpadro"/>
    <w:link w:val="Rodap"/>
    <w:uiPriority w:val="99"/>
    <w:rsid w:val="00AA2715"/>
  </w:style>
  <w:style w:type="paragraph" w:styleId="Legenda">
    <w:name w:val="caption"/>
    <w:basedOn w:val="Normal"/>
    <w:next w:val="Normal"/>
    <w:unhideWhenUsed/>
    <w:qFormat/>
    <w:rsid w:val="00AA2715"/>
    <w:pPr>
      <w:spacing w:after="0" w:line="240" w:lineRule="auto"/>
      <w:jc w:val="left"/>
    </w:pPr>
    <w:rPr>
      <w:rFonts w:ascii="Zurich Cn BT" w:eastAsia="Times New Roman" w:hAnsi="Zurich Cn BT"/>
      <w:sz w:val="40"/>
      <w:u w:val="single"/>
      <w:lang w:eastAsia="pt-BR"/>
    </w:rPr>
  </w:style>
  <w:style w:type="paragraph" w:styleId="Cabealho">
    <w:name w:val="header"/>
    <w:basedOn w:val="Normal"/>
    <w:link w:val="CabealhoChar"/>
    <w:uiPriority w:val="99"/>
    <w:unhideWhenUsed/>
    <w:rsid w:val="00AA27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2715"/>
    <w:rPr>
      <w:rFonts w:ascii="Arial" w:eastAsia="Calibri" w:hAnsi="Arial" w:cs="Times New Roman"/>
      <w:sz w:val="24"/>
      <w:szCs w:val="20"/>
    </w:rPr>
  </w:style>
  <w:style w:type="character" w:customStyle="1" w:styleId="fontstyle01">
    <w:name w:val="fontstyle01"/>
    <w:basedOn w:val="Fontepargpadro"/>
    <w:rsid w:val="00AA2715"/>
    <w:rPr>
      <w:rFonts w:ascii="ArialMT" w:hAnsi="ArialMT" w:hint="default"/>
      <w:b w:val="0"/>
      <w:bCs w:val="0"/>
      <w:i w:val="0"/>
      <w:iCs w:val="0"/>
      <w:color w:val="000000"/>
      <w:sz w:val="32"/>
      <w:szCs w:val="32"/>
    </w:rPr>
  </w:style>
  <w:style w:type="character" w:customStyle="1" w:styleId="fontstyle21">
    <w:name w:val="fontstyle21"/>
    <w:basedOn w:val="Fontepargpadro"/>
    <w:rsid w:val="00AA2715"/>
    <w:rPr>
      <w:rFonts w:ascii="Arial-BoldMT" w:hAnsi="Arial-BoldMT" w:hint="default"/>
      <w:b/>
      <w:bCs/>
      <w:i w:val="0"/>
      <w:iCs w:val="0"/>
      <w:color w:val="FF0000"/>
      <w:sz w:val="32"/>
      <w:szCs w:val="32"/>
    </w:rPr>
  </w:style>
  <w:style w:type="character" w:styleId="Hyperlink">
    <w:name w:val="Hyperlink"/>
    <w:basedOn w:val="Fontepargpadro"/>
    <w:uiPriority w:val="99"/>
    <w:semiHidden/>
    <w:unhideWhenUsed/>
    <w:rsid w:val="00AA2715"/>
    <w:rPr>
      <w:color w:val="0000FF"/>
      <w:u w:val="single"/>
    </w:rPr>
  </w:style>
  <w:style w:type="character" w:styleId="Forte">
    <w:name w:val="Strong"/>
    <w:basedOn w:val="Fontepargpadro"/>
    <w:uiPriority w:val="22"/>
    <w:qFormat/>
    <w:rsid w:val="00AA27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715"/>
    <w:pPr>
      <w:spacing w:after="200" w:line="276" w:lineRule="auto"/>
      <w:jc w:val="both"/>
    </w:pPr>
    <w:rPr>
      <w:rFonts w:ascii="Arial" w:eastAsia="Calibri"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AA2715"/>
    <w:pPr>
      <w:tabs>
        <w:tab w:val="center" w:pos="4252"/>
        <w:tab w:val="right" w:pos="8504"/>
      </w:tabs>
      <w:spacing w:after="0" w:line="240" w:lineRule="auto"/>
      <w:jc w:val="left"/>
    </w:pPr>
    <w:rPr>
      <w:rFonts w:asciiTheme="minorHAnsi" w:eastAsiaTheme="minorHAnsi" w:hAnsiTheme="minorHAnsi" w:cstheme="minorBidi"/>
      <w:sz w:val="22"/>
      <w:szCs w:val="22"/>
    </w:rPr>
  </w:style>
  <w:style w:type="character" w:customStyle="1" w:styleId="RodapChar">
    <w:name w:val="Rodapé Char"/>
    <w:basedOn w:val="Fontepargpadro"/>
    <w:link w:val="Rodap"/>
    <w:uiPriority w:val="99"/>
    <w:rsid w:val="00AA2715"/>
  </w:style>
  <w:style w:type="paragraph" w:styleId="Legenda">
    <w:name w:val="caption"/>
    <w:basedOn w:val="Normal"/>
    <w:next w:val="Normal"/>
    <w:unhideWhenUsed/>
    <w:qFormat/>
    <w:rsid w:val="00AA2715"/>
    <w:pPr>
      <w:spacing w:after="0" w:line="240" w:lineRule="auto"/>
      <w:jc w:val="left"/>
    </w:pPr>
    <w:rPr>
      <w:rFonts w:ascii="Zurich Cn BT" w:eastAsia="Times New Roman" w:hAnsi="Zurich Cn BT"/>
      <w:sz w:val="40"/>
      <w:u w:val="single"/>
      <w:lang w:eastAsia="pt-BR"/>
    </w:rPr>
  </w:style>
  <w:style w:type="paragraph" w:styleId="Cabealho">
    <w:name w:val="header"/>
    <w:basedOn w:val="Normal"/>
    <w:link w:val="CabealhoChar"/>
    <w:uiPriority w:val="99"/>
    <w:unhideWhenUsed/>
    <w:rsid w:val="00AA27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2715"/>
    <w:rPr>
      <w:rFonts w:ascii="Arial" w:eastAsia="Calibri" w:hAnsi="Arial" w:cs="Times New Roman"/>
      <w:sz w:val="24"/>
      <w:szCs w:val="20"/>
    </w:rPr>
  </w:style>
  <w:style w:type="character" w:customStyle="1" w:styleId="fontstyle01">
    <w:name w:val="fontstyle01"/>
    <w:basedOn w:val="Fontepargpadro"/>
    <w:rsid w:val="00AA2715"/>
    <w:rPr>
      <w:rFonts w:ascii="ArialMT" w:hAnsi="ArialMT" w:hint="default"/>
      <w:b w:val="0"/>
      <w:bCs w:val="0"/>
      <w:i w:val="0"/>
      <w:iCs w:val="0"/>
      <w:color w:val="000000"/>
      <w:sz w:val="32"/>
      <w:szCs w:val="32"/>
    </w:rPr>
  </w:style>
  <w:style w:type="character" w:customStyle="1" w:styleId="fontstyle21">
    <w:name w:val="fontstyle21"/>
    <w:basedOn w:val="Fontepargpadro"/>
    <w:rsid w:val="00AA2715"/>
    <w:rPr>
      <w:rFonts w:ascii="Arial-BoldMT" w:hAnsi="Arial-BoldMT" w:hint="default"/>
      <w:b/>
      <w:bCs/>
      <w:i w:val="0"/>
      <w:iCs w:val="0"/>
      <w:color w:val="FF0000"/>
      <w:sz w:val="32"/>
      <w:szCs w:val="32"/>
    </w:rPr>
  </w:style>
  <w:style w:type="character" w:styleId="Hyperlink">
    <w:name w:val="Hyperlink"/>
    <w:basedOn w:val="Fontepargpadro"/>
    <w:uiPriority w:val="99"/>
    <w:semiHidden/>
    <w:unhideWhenUsed/>
    <w:rsid w:val="00AA2715"/>
    <w:rPr>
      <w:color w:val="0000FF"/>
      <w:u w:val="single"/>
    </w:rPr>
  </w:style>
  <w:style w:type="character" w:styleId="Forte">
    <w:name w:val="Strong"/>
    <w:basedOn w:val="Fontepargpadro"/>
    <w:uiPriority w:val="22"/>
    <w:qFormat/>
    <w:rsid w:val="00AA27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7</Pages>
  <Words>1967</Words>
  <Characters>10627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Centrium</cp:lastModifiedBy>
  <cp:revision>7</cp:revision>
  <dcterms:created xsi:type="dcterms:W3CDTF">2024-01-15T12:38:00Z</dcterms:created>
  <dcterms:modified xsi:type="dcterms:W3CDTF">2024-01-24T13:05:00Z</dcterms:modified>
</cp:coreProperties>
</file>